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right w:val="nil"/>
        </w:tblBorders>
        <w:tblLook w:val="0000" w:firstRow="0" w:lastRow="0" w:firstColumn="0" w:lastColumn="0" w:noHBand="0" w:noVBand="0"/>
      </w:tblPr>
      <w:tblGrid>
        <w:gridCol w:w="9054"/>
      </w:tblGrid>
      <w:tr w:rsidR="0003585F" w:rsidRPr="00873275" w14:paraId="3409851A" w14:textId="77777777" w:rsidTr="00853AE3">
        <w:tc>
          <w:tcPr>
            <w:tcW w:w="0" w:type="auto"/>
            <w:shd w:val="clear" w:color="auto" w:fill="FFFFFF"/>
            <w:tcMar>
              <w:top w:w="20" w:type="nil"/>
              <w:left w:w="20" w:type="nil"/>
              <w:bottom w:w="20" w:type="nil"/>
              <w:right w:w="20" w:type="nil"/>
            </w:tcMar>
            <w:vAlign w:val="center"/>
          </w:tcPr>
          <w:p w14:paraId="57C25E42" w14:textId="16192AF5" w:rsidR="00873275" w:rsidRDefault="00A570A3" w:rsidP="00873275">
            <w:pPr>
              <w:widowControl w:val="0"/>
              <w:autoSpaceDE w:val="0"/>
              <w:autoSpaceDN w:val="0"/>
              <w:adjustRightInd w:val="0"/>
              <w:spacing w:after="240"/>
              <w:jc w:val="center"/>
              <w:rPr>
                <w:rFonts w:eastAsiaTheme="minorHAnsi"/>
                <w:lang w:eastAsia="en-US"/>
              </w:rPr>
            </w:pPr>
            <w:r w:rsidRPr="00873275">
              <w:rPr>
                <w:rFonts w:eastAsiaTheme="minorHAnsi"/>
                <w:lang w:eastAsia="en-US"/>
              </w:rPr>
              <w:t xml:space="preserve">CONCEPTO </w:t>
            </w:r>
            <w:r w:rsidR="00FF4E2D">
              <w:rPr>
                <w:rFonts w:eastAsiaTheme="minorHAnsi"/>
                <w:lang w:eastAsia="en-US"/>
              </w:rPr>
              <w:t>82702</w:t>
            </w:r>
          </w:p>
          <w:p w14:paraId="00062747" w14:textId="77777777" w:rsidR="00873275" w:rsidRDefault="00873275" w:rsidP="00873275">
            <w:pPr>
              <w:widowControl w:val="0"/>
              <w:autoSpaceDE w:val="0"/>
              <w:autoSpaceDN w:val="0"/>
              <w:adjustRightInd w:val="0"/>
              <w:spacing w:after="240"/>
              <w:jc w:val="center"/>
              <w:rPr>
                <w:rFonts w:eastAsiaTheme="minorHAnsi"/>
                <w:lang w:eastAsia="en-US"/>
              </w:rPr>
            </w:pPr>
            <w:r>
              <w:rPr>
                <w:rFonts w:eastAsiaTheme="minorHAnsi"/>
                <w:lang w:eastAsia="en-US"/>
              </w:rPr>
              <w:t xml:space="preserve">Diciembre 26 de 2013. </w:t>
            </w:r>
          </w:p>
          <w:p w14:paraId="071D7349" w14:textId="18A51993" w:rsidR="00873275" w:rsidRDefault="00873275" w:rsidP="00873275">
            <w:pPr>
              <w:widowControl w:val="0"/>
              <w:autoSpaceDE w:val="0"/>
              <w:autoSpaceDN w:val="0"/>
              <w:adjustRightInd w:val="0"/>
              <w:spacing w:after="240"/>
              <w:jc w:val="center"/>
              <w:rPr>
                <w:rFonts w:eastAsiaTheme="minorHAnsi"/>
                <w:lang w:eastAsia="en-US"/>
              </w:rPr>
            </w:pPr>
            <w:r>
              <w:rPr>
                <w:rFonts w:eastAsiaTheme="minorHAnsi"/>
                <w:lang w:eastAsia="en-US"/>
              </w:rPr>
              <w:t>DIAN</w:t>
            </w:r>
          </w:p>
          <w:p w14:paraId="4A951B9D" w14:textId="77777777" w:rsidR="00873275" w:rsidRDefault="00873275" w:rsidP="00873275">
            <w:pPr>
              <w:widowControl w:val="0"/>
              <w:autoSpaceDE w:val="0"/>
              <w:autoSpaceDN w:val="0"/>
              <w:adjustRightInd w:val="0"/>
              <w:spacing w:after="240"/>
              <w:jc w:val="both"/>
              <w:rPr>
                <w:rFonts w:eastAsiaTheme="minorHAnsi"/>
                <w:lang w:eastAsia="en-US"/>
              </w:rPr>
            </w:pPr>
          </w:p>
          <w:p w14:paraId="1369CB15" w14:textId="3D12298B" w:rsidR="00873275" w:rsidRDefault="00873275" w:rsidP="00873275">
            <w:pPr>
              <w:widowControl w:val="0"/>
              <w:autoSpaceDE w:val="0"/>
              <w:autoSpaceDN w:val="0"/>
              <w:adjustRightInd w:val="0"/>
              <w:spacing w:after="240"/>
              <w:jc w:val="both"/>
              <w:rPr>
                <w:rFonts w:eastAsiaTheme="minorHAnsi"/>
                <w:lang w:eastAsia="en-US"/>
              </w:rPr>
            </w:pPr>
            <w:r>
              <w:rPr>
                <w:rFonts w:eastAsiaTheme="minorHAnsi"/>
                <w:lang w:eastAsia="en-US"/>
              </w:rPr>
              <w:t xml:space="preserve">Bogotá. </w:t>
            </w:r>
          </w:p>
          <w:p w14:paraId="1814D431" w14:textId="77777777" w:rsidR="00873275" w:rsidRDefault="00873275" w:rsidP="00873275">
            <w:pPr>
              <w:widowControl w:val="0"/>
              <w:autoSpaceDE w:val="0"/>
              <w:autoSpaceDN w:val="0"/>
              <w:adjustRightInd w:val="0"/>
              <w:jc w:val="both"/>
              <w:rPr>
                <w:rFonts w:eastAsiaTheme="minorHAnsi"/>
                <w:lang w:eastAsia="en-US"/>
              </w:rPr>
            </w:pPr>
            <w:r>
              <w:rPr>
                <w:rFonts w:eastAsiaTheme="minorHAnsi"/>
                <w:lang w:eastAsia="en-US"/>
              </w:rPr>
              <w:t xml:space="preserve">Señor </w:t>
            </w:r>
          </w:p>
          <w:p w14:paraId="76D306D4" w14:textId="721D0BFA" w:rsidR="00873275" w:rsidRDefault="00873275" w:rsidP="00873275">
            <w:pPr>
              <w:widowControl w:val="0"/>
              <w:autoSpaceDE w:val="0"/>
              <w:autoSpaceDN w:val="0"/>
              <w:adjustRightInd w:val="0"/>
              <w:jc w:val="both"/>
              <w:rPr>
                <w:rFonts w:eastAsiaTheme="minorHAnsi"/>
                <w:lang w:eastAsia="en-US"/>
              </w:rPr>
            </w:pPr>
            <w:r>
              <w:rPr>
                <w:rFonts w:eastAsiaTheme="minorHAnsi"/>
                <w:lang w:eastAsia="en-US"/>
              </w:rPr>
              <w:t xml:space="preserve">LUIS HERNANDO FRANCO MURGUEITIO </w:t>
            </w:r>
          </w:p>
          <w:p w14:paraId="31A0327D" w14:textId="77777777" w:rsidR="00873275" w:rsidRDefault="00873275" w:rsidP="00873275">
            <w:pPr>
              <w:widowControl w:val="0"/>
              <w:autoSpaceDE w:val="0"/>
              <w:autoSpaceDN w:val="0"/>
              <w:adjustRightInd w:val="0"/>
              <w:jc w:val="both"/>
              <w:rPr>
                <w:rFonts w:eastAsiaTheme="minorHAnsi"/>
                <w:lang w:eastAsia="en-US"/>
              </w:rPr>
            </w:pPr>
            <w:r>
              <w:rPr>
                <w:rFonts w:eastAsiaTheme="minorHAnsi"/>
                <w:lang w:eastAsia="en-US"/>
              </w:rPr>
              <w:t xml:space="preserve">FRANCO MURGUEITIO &amp; ASOCIADOS </w:t>
            </w:r>
          </w:p>
          <w:p w14:paraId="2BB2D637" w14:textId="77777777" w:rsidR="00873275" w:rsidRDefault="00873275" w:rsidP="00873275">
            <w:pPr>
              <w:widowControl w:val="0"/>
              <w:autoSpaceDE w:val="0"/>
              <w:autoSpaceDN w:val="0"/>
              <w:adjustRightInd w:val="0"/>
              <w:jc w:val="both"/>
              <w:rPr>
                <w:rFonts w:eastAsiaTheme="minorHAnsi"/>
                <w:lang w:eastAsia="en-US"/>
              </w:rPr>
            </w:pPr>
            <w:r>
              <w:rPr>
                <w:rFonts w:eastAsiaTheme="minorHAnsi"/>
                <w:lang w:eastAsia="en-US"/>
              </w:rPr>
              <w:t xml:space="preserve">CALLE 1 No. 4- 38 </w:t>
            </w:r>
            <w:proofErr w:type="spellStart"/>
            <w:r>
              <w:rPr>
                <w:rFonts w:eastAsiaTheme="minorHAnsi"/>
                <w:lang w:eastAsia="en-US"/>
              </w:rPr>
              <w:t>Brr</w:t>
            </w:r>
            <w:proofErr w:type="spellEnd"/>
            <w:r>
              <w:rPr>
                <w:rFonts w:eastAsiaTheme="minorHAnsi"/>
                <w:lang w:eastAsia="en-US"/>
              </w:rPr>
              <w:t xml:space="preserve">. San Antonio </w:t>
            </w:r>
          </w:p>
          <w:p w14:paraId="0F91858C" w14:textId="5D598CD9" w:rsidR="00873275" w:rsidRPr="00873275" w:rsidRDefault="00873275" w:rsidP="00873275">
            <w:pPr>
              <w:widowControl w:val="0"/>
              <w:autoSpaceDE w:val="0"/>
              <w:autoSpaceDN w:val="0"/>
              <w:adjustRightInd w:val="0"/>
              <w:jc w:val="both"/>
              <w:rPr>
                <w:rFonts w:eastAsiaTheme="minorHAnsi"/>
                <w:lang w:eastAsia="en-US"/>
              </w:rPr>
            </w:pPr>
            <w:r>
              <w:rPr>
                <w:rFonts w:eastAsiaTheme="minorHAnsi"/>
                <w:lang w:eastAsia="en-US"/>
              </w:rPr>
              <w:t xml:space="preserve">Cali. </w:t>
            </w:r>
          </w:p>
          <w:p w14:paraId="301C5928" w14:textId="77777777" w:rsidR="00873275" w:rsidRDefault="00873275" w:rsidP="00873275">
            <w:pPr>
              <w:widowControl w:val="0"/>
              <w:autoSpaceDE w:val="0"/>
              <w:autoSpaceDN w:val="0"/>
              <w:adjustRightInd w:val="0"/>
              <w:spacing w:after="240"/>
              <w:jc w:val="both"/>
              <w:rPr>
                <w:rFonts w:eastAsiaTheme="minorHAnsi"/>
                <w:lang w:eastAsia="en-US"/>
              </w:rPr>
            </w:pPr>
          </w:p>
          <w:p w14:paraId="4B433210" w14:textId="77777777" w:rsidR="0003585F" w:rsidRPr="00873275" w:rsidRDefault="0003585F" w:rsidP="00873275">
            <w:pPr>
              <w:widowControl w:val="0"/>
              <w:autoSpaceDE w:val="0"/>
              <w:autoSpaceDN w:val="0"/>
              <w:adjustRightInd w:val="0"/>
              <w:spacing w:after="240"/>
              <w:jc w:val="both"/>
              <w:rPr>
                <w:rFonts w:eastAsiaTheme="minorHAnsi"/>
                <w:lang w:eastAsia="en-US"/>
              </w:rPr>
            </w:pPr>
            <w:r w:rsidRPr="00873275">
              <w:rPr>
                <w:rFonts w:eastAsiaTheme="minorHAnsi"/>
                <w:lang w:eastAsia="en-US"/>
              </w:rPr>
              <w:t>Ref.: Radicado 49070 del 16/07/2013</w:t>
            </w:r>
          </w:p>
          <w:p w14:paraId="6BE46527" w14:textId="2CBF432F" w:rsidR="0003585F" w:rsidRPr="00873275" w:rsidRDefault="0003585F" w:rsidP="005678DC">
            <w:pPr>
              <w:widowControl w:val="0"/>
              <w:autoSpaceDE w:val="0"/>
              <w:autoSpaceDN w:val="0"/>
              <w:adjustRightInd w:val="0"/>
              <w:spacing w:after="240"/>
              <w:jc w:val="both"/>
              <w:rPr>
                <w:rFonts w:eastAsiaTheme="minorHAnsi"/>
                <w:lang w:eastAsia="en-US"/>
              </w:rPr>
            </w:pPr>
            <w:r w:rsidRPr="00873275">
              <w:rPr>
                <w:rFonts w:eastAsiaTheme="minorHAnsi"/>
                <w:lang w:eastAsia="en-US"/>
              </w:rPr>
              <w:t>Tema Impuesto sobre la Renta y Complementarios</w:t>
            </w:r>
            <w:r w:rsidRPr="00873275">
              <w:rPr>
                <w:rFonts w:ascii="MS Mincho" w:eastAsia="MS Mincho" w:hAnsi="MS Mincho" w:cs="MS Mincho" w:hint="eastAsia"/>
                <w:lang w:eastAsia="en-US"/>
              </w:rPr>
              <w:t> </w:t>
            </w:r>
            <w:r w:rsidRPr="00873275">
              <w:rPr>
                <w:rFonts w:eastAsiaTheme="minorHAnsi"/>
                <w:lang w:eastAsia="en-US"/>
              </w:rPr>
              <w:t>Descriptores Deducciones</w:t>
            </w:r>
            <w:r w:rsidRPr="00873275">
              <w:rPr>
                <w:rFonts w:ascii="MS Mincho" w:eastAsia="MS Mincho" w:hAnsi="MS Mincho" w:cs="MS Mincho" w:hint="eastAsia"/>
                <w:lang w:eastAsia="en-US"/>
              </w:rPr>
              <w:t> </w:t>
            </w:r>
            <w:r w:rsidRPr="00873275">
              <w:rPr>
                <w:rFonts w:eastAsiaTheme="minorHAnsi"/>
                <w:lang w:eastAsia="en-US"/>
              </w:rPr>
              <w:t xml:space="preserve">Fuentes formales Estatuto Tributario artículo 108 Decreto 1070 de 2013 artículo 3 Ley 1122 de </w:t>
            </w:r>
            <w:r w:rsidR="005678DC">
              <w:rPr>
                <w:rFonts w:eastAsiaTheme="minorHAnsi"/>
                <w:lang w:eastAsia="en-US"/>
              </w:rPr>
              <w:t xml:space="preserve">2007, la base de retención </w:t>
            </w:r>
            <w:r w:rsidR="005678DC" w:rsidRPr="00873275">
              <w:rPr>
                <w:rFonts w:eastAsiaTheme="minorHAnsi"/>
                <w:lang w:eastAsia="en-US"/>
              </w:rPr>
              <w:t xml:space="preserve">para las personas naturales residentes cuyos ingresos no provengan de una relación laboral, o legal y reglamentaria, por concepto de contribuciones al Sistema General de Seguridad Social, pertenezcan o no a la categoría de empleados, estará condicionada a su pago en debida forma, para lo cual se adjuntará a la respectiva factura o documento equivalente copia de </w:t>
            </w:r>
            <w:r w:rsidR="005678DC">
              <w:rPr>
                <w:rFonts w:eastAsiaTheme="minorHAnsi"/>
                <w:lang w:eastAsia="en-US"/>
              </w:rPr>
              <w:t>la planilla o documento de pago</w:t>
            </w:r>
            <w:bookmarkStart w:id="0" w:name="_GoBack"/>
            <w:bookmarkEnd w:id="0"/>
          </w:p>
        </w:tc>
      </w:tr>
      <w:tr w:rsidR="0003585F" w:rsidRPr="00873275" w14:paraId="5EC1F13F" w14:textId="77777777" w:rsidTr="00853AE3">
        <w:tblPrEx>
          <w:tblBorders>
            <w:top w:val="none" w:sz="0" w:space="0" w:color="auto"/>
          </w:tblBorders>
        </w:tblPrEx>
        <w:tc>
          <w:tcPr>
            <w:tcW w:w="0" w:type="auto"/>
            <w:shd w:val="clear" w:color="auto" w:fill="FFFFFF"/>
            <w:tcMar>
              <w:top w:w="20" w:type="nil"/>
              <w:left w:w="20" w:type="nil"/>
              <w:bottom w:w="20" w:type="nil"/>
              <w:right w:w="20" w:type="nil"/>
            </w:tcMar>
            <w:vAlign w:val="center"/>
          </w:tcPr>
          <w:p w14:paraId="6E2D9956" w14:textId="77777777" w:rsidR="0003585F" w:rsidRPr="00873275" w:rsidRDefault="0003585F" w:rsidP="00873275">
            <w:pPr>
              <w:widowControl w:val="0"/>
              <w:autoSpaceDE w:val="0"/>
              <w:autoSpaceDN w:val="0"/>
              <w:adjustRightInd w:val="0"/>
              <w:spacing w:after="240"/>
              <w:jc w:val="both"/>
              <w:rPr>
                <w:rFonts w:eastAsiaTheme="minorHAnsi"/>
                <w:lang w:eastAsia="en-US"/>
              </w:rPr>
            </w:pPr>
            <w:r w:rsidRPr="00873275">
              <w:rPr>
                <w:rFonts w:eastAsiaTheme="minorHAnsi"/>
                <w:lang w:eastAsia="en-US"/>
              </w:rPr>
              <w:t>Para la procedencia de la deducción en el impuesto sobre la renta de los pagos realizados a las personas mencionadas en el inciso anterior, el contratante deberá verificar que el pago de dichas contribuciones al Sistema General de Seguridad Social esté realizado en debida forma, en relación con los ingresos obtenidos por los pagos relacionados con el contrato respectivo, en los términos del artículo 18 de la Ley 1122 de 2007, aquellas disposiciones que la adicionen, modifiquen o sustituyan, y demás normas aplicables en la materia. (Se resalta)</w:t>
            </w:r>
          </w:p>
          <w:p w14:paraId="009E94DF" w14:textId="666058F9" w:rsidR="0003585F" w:rsidRPr="00873275" w:rsidRDefault="0003585F" w:rsidP="00873275">
            <w:pPr>
              <w:widowControl w:val="0"/>
              <w:autoSpaceDE w:val="0"/>
              <w:autoSpaceDN w:val="0"/>
              <w:adjustRightInd w:val="0"/>
              <w:spacing w:after="240"/>
              <w:jc w:val="both"/>
              <w:rPr>
                <w:rFonts w:eastAsiaTheme="minorHAnsi"/>
                <w:lang w:eastAsia="en-US"/>
              </w:rPr>
            </w:pPr>
            <w:r w:rsidRPr="00873275">
              <w:rPr>
                <w:rFonts w:eastAsiaTheme="minorHAnsi"/>
                <w:lang w:eastAsia="en-US"/>
              </w:rPr>
              <w:t>Del inciso 2o del artículo 3o Decreto 1070 de 2013, se desprende que es requisito para deducir del impuesto sobre la renta y complementarios, los pagos realizados a personas naturales residentes cuyos ingresos no provengan de una relación laboral o reglamentaria, verificar que estas personas cancelen las contribuciones al Sistema General de la Segundad Social en relación con los ingresos obtenidos por los</w:t>
            </w:r>
          </w:p>
        </w:tc>
      </w:tr>
      <w:tr w:rsidR="0003585F" w:rsidRPr="00873275" w14:paraId="57317A8E" w14:textId="77777777" w:rsidTr="00853AE3">
        <w:tblPrEx>
          <w:tblBorders>
            <w:top w:val="none" w:sz="0" w:space="0" w:color="auto"/>
          </w:tblBorders>
        </w:tblPrEx>
        <w:tc>
          <w:tcPr>
            <w:tcW w:w="0" w:type="auto"/>
            <w:shd w:val="clear" w:color="auto" w:fill="FFFFFF"/>
            <w:tcMar>
              <w:top w:w="20" w:type="nil"/>
              <w:left w:w="20" w:type="nil"/>
              <w:bottom w:w="20" w:type="nil"/>
              <w:right w:w="20" w:type="nil"/>
            </w:tcMar>
            <w:vAlign w:val="center"/>
          </w:tcPr>
          <w:p w14:paraId="20377AFF" w14:textId="77777777" w:rsidR="0003585F" w:rsidRPr="00873275" w:rsidRDefault="0003585F" w:rsidP="00873275">
            <w:pPr>
              <w:widowControl w:val="0"/>
              <w:autoSpaceDE w:val="0"/>
              <w:autoSpaceDN w:val="0"/>
              <w:adjustRightInd w:val="0"/>
              <w:spacing w:after="240"/>
              <w:jc w:val="both"/>
              <w:rPr>
                <w:rFonts w:eastAsiaTheme="minorHAnsi"/>
                <w:lang w:eastAsia="en-US"/>
              </w:rPr>
            </w:pPr>
            <w:r w:rsidRPr="00873275">
              <w:rPr>
                <w:rFonts w:eastAsiaTheme="minorHAnsi"/>
                <w:lang w:eastAsia="en-US"/>
              </w:rPr>
              <w:t>pagos efectuados por el contrato respectivo.</w:t>
            </w:r>
          </w:p>
          <w:p w14:paraId="0B764136" w14:textId="77777777" w:rsidR="0003585F" w:rsidRPr="00873275" w:rsidRDefault="0003585F" w:rsidP="00873275">
            <w:pPr>
              <w:widowControl w:val="0"/>
              <w:autoSpaceDE w:val="0"/>
              <w:autoSpaceDN w:val="0"/>
              <w:adjustRightInd w:val="0"/>
              <w:spacing w:after="240"/>
              <w:jc w:val="both"/>
              <w:rPr>
                <w:rFonts w:eastAsiaTheme="minorHAnsi"/>
                <w:lang w:eastAsia="en-US"/>
              </w:rPr>
            </w:pPr>
            <w:r w:rsidRPr="00873275">
              <w:rPr>
                <w:rFonts w:eastAsiaTheme="minorHAnsi"/>
                <w:lang w:eastAsia="en-US"/>
              </w:rPr>
              <w:t xml:space="preserve">Conforme lo establecido en el artículo 18 de la Ley 1122 de 2007, los independientes contratistas de prestación de servicios cotizarán al Sistema General de Seguridad Social en Salud el porcentaje obligatorio para salud sobre una base de la cotización máxima de un 40% del valor </w:t>
            </w:r>
            <w:proofErr w:type="spellStart"/>
            <w:r w:rsidRPr="00873275">
              <w:rPr>
                <w:rFonts w:eastAsiaTheme="minorHAnsi"/>
                <w:lang w:eastAsia="en-US"/>
              </w:rPr>
              <w:t>mensualizado</w:t>
            </w:r>
            <w:proofErr w:type="spellEnd"/>
            <w:r w:rsidRPr="00873275">
              <w:rPr>
                <w:rFonts w:eastAsiaTheme="minorHAnsi"/>
                <w:lang w:eastAsia="en-US"/>
              </w:rPr>
              <w:t xml:space="preserve"> del contrato. Sobre el particular este Despacho se pronunció mediante oficios 060032 y 068203 del 23 del septiembre y 24 de octubre de 2013 </w:t>
            </w:r>
            <w:r w:rsidRPr="00873275">
              <w:rPr>
                <w:rFonts w:eastAsiaTheme="minorHAnsi"/>
                <w:lang w:eastAsia="en-US"/>
              </w:rPr>
              <w:lastRenderedPageBreak/>
              <w:t>respectivamente, los cuales se envían para su conocimiento por constituir doctrina vigente.</w:t>
            </w:r>
          </w:p>
          <w:p w14:paraId="52B06D69" w14:textId="77777777" w:rsidR="0003585F" w:rsidRPr="00873275" w:rsidRDefault="0003585F" w:rsidP="00873275">
            <w:pPr>
              <w:widowControl w:val="0"/>
              <w:autoSpaceDE w:val="0"/>
              <w:autoSpaceDN w:val="0"/>
              <w:adjustRightInd w:val="0"/>
              <w:spacing w:after="240"/>
              <w:jc w:val="both"/>
              <w:rPr>
                <w:rFonts w:eastAsiaTheme="minorHAnsi"/>
                <w:lang w:eastAsia="en-US"/>
              </w:rPr>
            </w:pPr>
            <w:r w:rsidRPr="00873275">
              <w:rPr>
                <w:rFonts w:eastAsiaTheme="minorHAnsi"/>
                <w:lang w:eastAsia="en-US"/>
              </w:rPr>
              <w:t>En ese sentido el ingreso base de cotización en ningún caso podrá ser inferior a un salario mínimo legal mensual vigente, tal como lo establece el artículo 18 de la Ley 100 de 1993 modificada por el artículo 5o de la Ley 797 de 2003.</w:t>
            </w:r>
          </w:p>
          <w:p w14:paraId="55624935" w14:textId="77777777" w:rsidR="0003585F" w:rsidRPr="00873275" w:rsidRDefault="0003585F" w:rsidP="00873275">
            <w:pPr>
              <w:widowControl w:val="0"/>
              <w:autoSpaceDE w:val="0"/>
              <w:autoSpaceDN w:val="0"/>
              <w:adjustRightInd w:val="0"/>
              <w:spacing w:after="240"/>
              <w:jc w:val="both"/>
              <w:rPr>
                <w:rFonts w:eastAsiaTheme="minorHAnsi"/>
                <w:lang w:eastAsia="en-US"/>
              </w:rPr>
            </w:pPr>
            <w:r w:rsidRPr="00873275">
              <w:rPr>
                <w:rFonts w:eastAsiaTheme="minorHAnsi"/>
                <w:lang w:eastAsia="en-US"/>
              </w:rPr>
              <w:t>El Ministerio de Salud y Protección Social en el Concepto 1100000-110171-124530 de junio 15 de 2012, respecto a la obligación de cotizar al Sistema General de Seguridad Social Salud de las personas naturales contratistas de prestación de servicios, v. gr. contratos de obra y suministros, ha señalado:</w:t>
            </w:r>
          </w:p>
          <w:p w14:paraId="369F5DF5" w14:textId="77777777" w:rsidR="0003585F" w:rsidRPr="00873275" w:rsidRDefault="0003585F" w:rsidP="00873275">
            <w:pPr>
              <w:widowControl w:val="0"/>
              <w:autoSpaceDE w:val="0"/>
              <w:autoSpaceDN w:val="0"/>
              <w:adjustRightInd w:val="0"/>
              <w:spacing w:after="240"/>
              <w:jc w:val="both"/>
              <w:rPr>
                <w:rFonts w:eastAsiaTheme="minorHAnsi"/>
                <w:lang w:eastAsia="en-US"/>
              </w:rPr>
            </w:pPr>
            <w:r w:rsidRPr="00873275">
              <w:rPr>
                <w:rFonts w:eastAsiaTheme="minorHAnsi"/>
                <w:lang w:eastAsia="en-US"/>
              </w:rPr>
              <w:t>...Respecto a la obligación de cotizar al Sistema General de Segundad Social Salud de los contratistas personas naturales, el inciso 1 del artículo 23 del Decreto 1703 de 2002, sería la que los contratos en donde este involucrada la ejecución de un servicio por una persona natural en favor de una persona natural o jurídica de derecho público o privado, tales como contratos de obra, de arrendamiento de servicios, de prestación de servicios , consultaría, asesoría, la parte contratante deberá verificar la afiliación y pago de aportes al sistema General de Seguridad Social en Salud.</w:t>
            </w:r>
          </w:p>
          <w:p w14:paraId="1C0A6E2D" w14:textId="4273EB30" w:rsidR="0003585F" w:rsidRPr="00873275" w:rsidRDefault="0003585F" w:rsidP="00873275">
            <w:pPr>
              <w:widowControl w:val="0"/>
              <w:autoSpaceDE w:val="0"/>
              <w:autoSpaceDN w:val="0"/>
              <w:adjustRightInd w:val="0"/>
              <w:spacing w:after="240"/>
              <w:jc w:val="both"/>
              <w:rPr>
                <w:rFonts w:eastAsiaTheme="minorHAnsi"/>
                <w:lang w:eastAsia="en-US"/>
              </w:rPr>
            </w:pPr>
            <w:r w:rsidRPr="00873275">
              <w:rPr>
                <w:rFonts w:eastAsiaTheme="minorHAnsi"/>
                <w:lang w:eastAsia="en-US"/>
              </w:rPr>
              <w:t>De esta manera, es claro que los contratos sin importar su duración, valor o naturaleza en donde esté involucrada la ejecución de un servicio por una persona en favor de una persona natural o jurídica de derecho público o privado, tales como contratos de obra, suministro, arrendamiento de servidos, de pre</w:t>
            </w:r>
            <w:r w:rsidR="00873275">
              <w:rPr>
                <w:rFonts w:eastAsiaTheme="minorHAnsi"/>
                <w:lang w:eastAsia="en-US"/>
              </w:rPr>
              <w:t>stación de servicios, consultarí</w:t>
            </w:r>
            <w:r w:rsidRPr="00873275">
              <w:rPr>
                <w:rFonts w:eastAsiaTheme="minorHAnsi"/>
                <w:lang w:eastAsia="en-US"/>
              </w:rPr>
              <w:t>a, asesoría, es decir, el contratista deberé estar afiliado obligatoriamente al Sistema General de Seguridad Social en Pensiones y al Sistema General de Seguridad Social en Salud y la parte contratante deberá verificar la afiliación y pago de aportes...."</w:t>
            </w:r>
          </w:p>
        </w:tc>
      </w:tr>
    </w:tbl>
    <w:p w14:paraId="47E114EA" w14:textId="77777777" w:rsidR="0003585F" w:rsidRPr="00873275" w:rsidRDefault="0003585F" w:rsidP="00873275">
      <w:pPr>
        <w:widowControl w:val="0"/>
        <w:autoSpaceDE w:val="0"/>
        <w:autoSpaceDN w:val="0"/>
        <w:adjustRightInd w:val="0"/>
        <w:spacing w:after="240"/>
        <w:jc w:val="both"/>
        <w:rPr>
          <w:rFonts w:eastAsiaTheme="minorHAnsi"/>
          <w:lang w:eastAsia="en-US"/>
        </w:rPr>
      </w:pPr>
      <w:r w:rsidRPr="00873275">
        <w:rPr>
          <w:rFonts w:eastAsiaTheme="minorHAnsi"/>
          <w:lang w:eastAsia="en-US"/>
        </w:rPr>
        <w:lastRenderedPageBreak/>
        <w:t>(...)</w:t>
      </w:r>
    </w:p>
    <w:p w14:paraId="20EC373E" w14:textId="77777777" w:rsidR="0003585F" w:rsidRDefault="0003585F" w:rsidP="00873275">
      <w:pPr>
        <w:widowControl w:val="0"/>
        <w:autoSpaceDE w:val="0"/>
        <w:autoSpaceDN w:val="0"/>
        <w:adjustRightInd w:val="0"/>
        <w:jc w:val="both"/>
        <w:rPr>
          <w:rFonts w:eastAsiaTheme="minorHAnsi"/>
          <w:lang w:eastAsia="en-US"/>
        </w:rPr>
      </w:pPr>
      <w:r w:rsidRPr="00873275">
        <w:rPr>
          <w:rFonts w:eastAsiaTheme="minorHAnsi"/>
          <w:lang w:eastAsia="en-US"/>
        </w:rPr>
        <w:t xml:space="preserve">...De esta forma, lo previsto en la Circular 0001 del 6 de diciembre de 2004, expedida por el Ministerio de Hacienda y Crédito Público y el entonces Ministerio de la Protección Social, implica que la base de cotización para los sistemas de salud y pensiones del contratista, independientemente de la naturaleza del contrato y su valor, corresponderá al 40% del valor bruto del contrato facturado en forma </w:t>
      </w:r>
      <w:proofErr w:type="spellStart"/>
      <w:r w:rsidRPr="00873275">
        <w:rPr>
          <w:rFonts w:eastAsiaTheme="minorHAnsi"/>
          <w:lang w:eastAsia="en-US"/>
        </w:rPr>
        <w:t>mensualizada</w:t>
      </w:r>
      <w:proofErr w:type="spellEnd"/>
      <w:r w:rsidRPr="00873275">
        <w:rPr>
          <w:rFonts w:eastAsiaTheme="minorHAnsi"/>
          <w:lang w:eastAsia="en-US"/>
        </w:rPr>
        <w:t xml:space="preserve">. porcentaje sobre el cual se calculará el monto del aporte obligatorio que en salud y pensiones debe efectuarse el cual corresponde al 12.5% y 16% del ingreso base respectivamente, ingreso base que no podrá exceder de veinticinco (25^ salarios mínimos legales mensuales vigentes ni ser Inferior a un (1) </w:t>
      </w:r>
      <w:proofErr w:type="spellStart"/>
      <w:r w:rsidRPr="00873275">
        <w:rPr>
          <w:rFonts w:eastAsiaTheme="minorHAnsi"/>
          <w:lang w:eastAsia="en-US"/>
        </w:rPr>
        <w:t>smlmv</w:t>
      </w:r>
      <w:proofErr w:type="spellEnd"/>
      <w:r w:rsidRPr="00873275">
        <w:rPr>
          <w:rFonts w:eastAsiaTheme="minorHAnsi"/>
          <w:lang w:eastAsia="en-US"/>
        </w:rPr>
        <w:t xml:space="preserve"> ....". (Se resalta)</w:t>
      </w:r>
    </w:p>
    <w:p w14:paraId="66972D02" w14:textId="77777777" w:rsidR="00873275" w:rsidRPr="00873275" w:rsidRDefault="00873275" w:rsidP="00873275">
      <w:pPr>
        <w:widowControl w:val="0"/>
        <w:autoSpaceDE w:val="0"/>
        <w:autoSpaceDN w:val="0"/>
        <w:adjustRightInd w:val="0"/>
        <w:jc w:val="both"/>
        <w:rPr>
          <w:rFonts w:eastAsiaTheme="minorHAnsi"/>
          <w:lang w:eastAsia="en-US"/>
        </w:rPr>
      </w:pPr>
    </w:p>
    <w:p w14:paraId="61C16ACE" w14:textId="5B1E0BC7" w:rsidR="0003585F" w:rsidRPr="00873275" w:rsidRDefault="0003585F" w:rsidP="00873275">
      <w:pPr>
        <w:widowControl w:val="0"/>
        <w:suppressAutoHyphens/>
        <w:autoSpaceDE w:val="0"/>
        <w:autoSpaceDN w:val="0"/>
        <w:adjustRightInd w:val="0"/>
        <w:jc w:val="both"/>
        <w:rPr>
          <w:rFonts w:eastAsiaTheme="minorHAnsi"/>
          <w:lang w:eastAsia="en-US"/>
        </w:rPr>
      </w:pPr>
      <w:r w:rsidRPr="00873275">
        <w:rPr>
          <w:rFonts w:eastAsiaTheme="minorHAnsi"/>
          <w:lang w:eastAsia="en-US"/>
        </w:rPr>
        <w:t>Nótese como las anteriores precisiones necesariamente aplican para las personas</w:t>
      </w:r>
      <w:r w:rsidR="00873275">
        <w:rPr>
          <w:rFonts w:eastAsiaTheme="minorHAnsi"/>
          <w:lang w:eastAsia="en-US"/>
        </w:rPr>
        <w:t xml:space="preserve"> afiliadas  </w:t>
      </w:r>
      <w:r w:rsidRPr="00873275">
        <w:rPr>
          <w:rFonts w:eastAsiaTheme="minorHAnsi"/>
          <w:lang w:eastAsia="en-US"/>
        </w:rPr>
        <w:t xml:space="preserve"> </w:t>
      </w:r>
    </w:p>
    <w:tbl>
      <w:tblPr>
        <w:tblW w:w="0" w:type="auto"/>
        <w:tblBorders>
          <w:top w:val="nil"/>
          <w:left w:val="nil"/>
          <w:right w:val="nil"/>
        </w:tblBorders>
        <w:tblLook w:val="0000" w:firstRow="0" w:lastRow="0" w:firstColumn="0" w:lastColumn="0" w:noHBand="0" w:noVBand="0"/>
      </w:tblPr>
      <w:tblGrid>
        <w:gridCol w:w="9054"/>
      </w:tblGrid>
      <w:tr w:rsidR="0003585F" w:rsidRPr="00873275" w14:paraId="23E12C27" w14:textId="77777777" w:rsidTr="00853AE3">
        <w:tc>
          <w:tcPr>
            <w:tcW w:w="0" w:type="auto"/>
            <w:shd w:val="clear" w:color="auto" w:fill="FFFFFF"/>
            <w:tcMar>
              <w:top w:w="20" w:type="nil"/>
              <w:left w:w="20" w:type="nil"/>
              <w:bottom w:w="20" w:type="nil"/>
              <w:right w:w="20" w:type="nil"/>
            </w:tcMar>
            <w:vAlign w:val="center"/>
          </w:tcPr>
          <w:p w14:paraId="1EAC9484" w14:textId="2DA2EAD2" w:rsidR="0003585F" w:rsidRPr="00873275" w:rsidRDefault="0003585F" w:rsidP="00873275">
            <w:pPr>
              <w:widowControl w:val="0"/>
              <w:suppressAutoHyphens/>
              <w:autoSpaceDE w:val="0"/>
              <w:autoSpaceDN w:val="0"/>
              <w:adjustRightInd w:val="0"/>
              <w:jc w:val="both"/>
              <w:rPr>
                <w:rFonts w:eastAsiaTheme="minorHAnsi"/>
                <w:lang w:eastAsia="en-US"/>
              </w:rPr>
            </w:pPr>
            <w:proofErr w:type="gramStart"/>
            <w:r w:rsidRPr="00873275">
              <w:rPr>
                <w:rFonts w:eastAsiaTheme="minorHAnsi"/>
                <w:lang w:eastAsia="en-US"/>
              </w:rPr>
              <w:t>al</w:t>
            </w:r>
            <w:proofErr w:type="gramEnd"/>
            <w:r w:rsidRPr="00873275">
              <w:rPr>
                <w:rFonts w:eastAsiaTheme="minorHAnsi"/>
                <w:lang w:eastAsia="en-US"/>
              </w:rPr>
              <w:t xml:space="preserve"> Sistema General de Seguridad Social en Salud mediante el régimen </w:t>
            </w:r>
            <w:r w:rsidR="00873275">
              <w:rPr>
                <w:rFonts w:eastAsiaTheme="minorHAnsi"/>
                <w:lang w:eastAsia="en-US"/>
              </w:rPr>
              <w:t xml:space="preserve">contributivo y no el </w:t>
            </w:r>
            <w:r w:rsidRPr="00873275">
              <w:rPr>
                <w:rFonts w:eastAsiaTheme="minorHAnsi"/>
                <w:lang w:eastAsia="en-US"/>
              </w:rPr>
              <w:t>régimen subsidiado.</w:t>
            </w:r>
          </w:p>
          <w:p w14:paraId="74125BF6" w14:textId="77777777" w:rsidR="00873275" w:rsidRDefault="00873275" w:rsidP="00873275">
            <w:pPr>
              <w:widowControl w:val="0"/>
              <w:suppressAutoHyphens/>
              <w:autoSpaceDE w:val="0"/>
              <w:autoSpaceDN w:val="0"/>
              <w:adjustRightInd w:val="0"/>
              <w:jc w:val="both"/>
              <w:rPr>
                <w:rFonts w:eastAsiaTheme="minorHAnsi"/>
                <w:lang w:eastAsia="en-US"/>
              </w:rPr>
            </w:pPr>
          </w:p>
          <w:p w14:paraId="5DCA44F9" w14:textId="77777777" w:rsidR="0003585F" w:rsidRDefault="0003585F" w:rsidP="00873275">
            <w:pPr>
              <w:widowControl w:val="0"/>
              <w:suppressAutoHyphens/>
              <w:autoSpaceDE w:val="0"/>
              <w:autoSpaceDN w:val="0"/>
              <w:adjustRightInd w:val="0"/>
              <w:jc w:val="both"/>
              <w:rPr>
                <w:rFonts w:eastAsiaTheme="minorHAnsi"/>
                <w:lang w:eastAsia="en-US"/>
              </w:rPr>
            </w:pPr>
            <w:r w:rsidRPr="00873275">
              <w:rPr>
                <w:rFonts w:eastAsiaTheme="minorHAnsi"/>
                <w:lang w:eastAsia="en-US"/>
              </w:rPr>
              <w:t xml:space="preserve">En efecto, según lo señala el artículo 202 de la Ley 100 de 1993, el régimen contributivo se ha definido como el conjunto de normas que rigen la vinculación de los individuos y las familias al sistema, cuando tal vinculación se hace a través del pago de una cotización, individual y familiar, o un aporte económico previo financiado directamente por el afiliado </w:t>
            </w:r>
            <w:r w:rsidRPr="00873275">
              <w:rPr>
                <w:rFonts w:eastAsiaTheme="minorHAnsi"/>
                <w:lang w:eastAsia="en-US"/>
              </w:rPr>
              <w:lastRenderedPageBreak/>
              <w:t>o en concurrencia entre este y el empleador o la Nación.</w:t>
            </w:r>
          </w:p>
          <w:p w14:paraId="24420C2E" w14:textId="77777777" w:rsidR="00873275" w:rsidRPr="00873275" w:rsidRDefault="00873275" w:rsidP="00873275">
            <w:pPr>
              <w:widowControl w:val="0"/>
              <w:suppressAutoHyphens/>
              <w:autoSpaceDE w:val="0"/>
              <w:autoSpaceDN w:val="0"/>
              <w:adjustRightInd w:val="0"/>
              <w:jc w:val="both"/>
              <w:rPr>
                <w:rFonts w:eastAsiaTheme="minorHAnsi"/>
                <w:lang w:eastAsia="en-US"/>
              </w:rPr>
            </w:pPr>
          </w:p>
          <w:p w14:paraId="14D9F8FC" w14:textId="77777777" w:rsidR="0003585F" w:rsidRDefault="0003585F" w:rsidP="00873275">
            <w:pPr>
              <w:widowControl w:val="0"/>
              <w:suppressAutoHyphens/>
              <w:autoSpaceDE w:val="0"/>
              <w:autoSpaceDN w:val="0"/>
              <w:adjustRightInd w:val="0"/>
              <w:jc w:val="both"/>
              <w:rPr>
                <w:rFonts w:eastAsiaTheme="minorHAnsi"/>
                <w:lang w:eastAsia="en-US"/>
              </w:rPr>
            </w:pPr>
            <w:r w:rsidRPr="00873275">
              <w:rPr>
                <w:rFonts w:eastAsiaTheme="minorHAnsi"/>
                <w:lang w:eastAsia="en-US"/>
              </w:rPr>
              <w:t>En contraste, el régimen subsidiado es un conjunto de normas que rigen la vinculación de los individuos al Sistema General de Seguridad Social en Salud, cuando tal vinculación se hace a través del pago de una cotización subsidiada, con recursos fiscales o de solidaridad, en los términos del artículo 211 ibídem.</w:t>
            </w:r>
          </w:p>
          <w:p w14:paraId="33C4E710" w14:textId="77777777" w:rsidR="00873275" w:rsidRPr="00873275" w:rsidRDefault="00873275" w:rsidP="00873275">
            <w:pPr>
              <w:widowControl w:val="0"/>
              <w:suppressAutoHyphens/>
              <w:autoSpaceDE w:val="0"/>
              <w:autoSpaceDN w:val="0"/>
              <w:adjustRightInd w:val="0"/>
              <w:jc w:val="both"/>
              <w:rPr>
                <w:rFonts w:eastAsiaTheme="minorHAnsi"/>
                <w:lang w:eastAsia="en-US"/>
              </w:rPr>
            </w:pPr>
          </w:p>
        </w:tc>
      </w:tr>
      <w:tr w:rsidR="0003585F" w:rsidRPr="00873275" w14:paraId="7CA24FBC" w14:textId="77777777" w:rsidTr="00853AE3">
        <w:tc>
          <w:tcPr>
            <w:tcW w:w="0" w:type="auto"/>
            <w:shd w:val="clear" w:color="auto" w:fill="FFFFFF"/>
            <w:tcMar>
              <w:top w:w="20" w:type="nil"/>
              <w:left w:w="20" w:type="nil"/>
              <w:bottom w:w="20" w:type="nil"/>
              <w:right w:w="20" w:type="nil"/>
            </w:tcMar>
            <w:vAlign w:val="center"/>
          </w:tcPr>
          <w:p w14:paraId="106797C2" w14:textId="77777777" w:rsidR="0003585F" w:rsidRPr="00873275" w:rsidRDefault="0003585F" w:rsidP="00873275">
            <w:pPr>
              <w:widowControl w:val="0"/>
              <w:autoSpaceDE w:val="0"/>
              <w:autoSpaceDN w:val="0"/>
              <w:adjustRightInd w:val="0"/>
              <w:spacing w:after="240"/>
              <w:jc w:val="both"/>
              <w:rPr>
                <w:rFonts w:eastAsiaTheme="minorHAnsi"/>
                <w:lang w:eastAsia="en-US"/>
              </w:rPr>
            </w:pPr>
            <w:r w:rsidRPr="00873275">
              <w:rPr>
                <w:rFonts w:eastAsiaTheme="minorHAnsi"/>
                <w:lang w:eastAsia="en-US"/>
              </w:rPr>
              <w:lastRenderedPageBreak/>
              <w:t>En ese sentido, se ha manifestado que quienes pertenecen al régimen subsidiado de salud, se someten previamente a un sistema de selección de beneficiarios para programas sociales, en donde por medio de una encuesta se analizan sus condiciones personales, vivienda, capacidad económica, y su situación personal, para ser posteriormente clasificados dentro de uno de los seis niveles de afiliación, siendo tarea del Consejo Nacional de Seguridad Social CNSS, fijar los criterios para determinar los posibles beneficiarios del régimen subsidiado (artículo 213 Inciso 3 y artículo 156 literal b de la ley 100 de 1993).</w:t>
            </w:r>
          </w:p>
          <w:p w14:paraId="71359ACE" w14:textId="77777777" w:rsidR="0003585F" w:rsidRPr="00803AFD" w:rsidRDefault="0003585F" w:rsidP="00873275">
            <w:pPr>
              <w:widowControl w:val="0"/>
              <w:autoSpaceDE w:val="0"/>
              <w:autoSpaceDN w:val="0"/>
              <w:adjustRightInd w:val="0"/>
              <w:spacing w:after="240"/>
              <w:jc w:val="both"/>
              <w:rPr>
                <w:rFonts w:eastAsiaTheme="minorHAnsi"/>
                <w:b/>
                <w:lang w:eastAsia="en-US"/>
              </w:rPr>
            </w:pPr>
            <w:r w:rsidRPr="00AE3B85">
              <w:rPr>
                <w:rFonts w:eastAsiaTheme="minorHAnsi"/>
                <w:lang w:eastAsia="en-US"/>
              </w:rPr>
              <w:t xml:space="preserve">Por lo anteriormente expuesto se concluye que la deducción por pagos realizados a personas naturales residentes cuyos ingresos no provengan de una relación laboral o reglamentaria, previsto en el parágrafo segundo del artículo 108 del Estatuto Tributario, </w:t>
            </w:r>
            <w:r w:rsidRPr="00AE3B85">
              <w:rPr>
                <w:rFonts w:eastAsiaTheme="minorHAnsi"/>
                <w:b/>
                <w:sz w:val="32"/>
                <w:szCs w:val="32"/>
                <w:lang w:eastAsia="en-US"/>
              </w:rPr>
              <w:t>y reglamentado por el artículo 3 del Decreto 1070 de 2013</w:t>
            </w:r>
            <w:r w:rsidRPr="00AE3B85">
              <w:rPr>
                <w:rFonts w:eastAsiaTheme="minorHAnsi"/>
                <w:lang w:eastAsia="en-US"/>
              </w:rPr>
              <w:t xml:space="preserve">, </w:t>
            </w:r>
            <w:r w:rsidRPr="00803AFD">
              <w:rPr>
                <w:rFonts w:eastAsiaTheme="minorHAnsi"/>
                <w:b/>
                <w:u w:val="single"/>
                <w:lang w:eastAsia="en-US"/>
              </w:rPr>
              <w:t>solamente será viable cuando se realicen pagos a personas que pertenezcan al régimen contributivo</w:t>
            </w:r>
            <w:r w:rsidRPr="00803AFD">
              <w:rPr>
                <w:rFonts w:eastAsiaTheme="minorHAnsi"/>
                <w:b/>
                <w:lang w:eastAsia="en-US"/>
              </w:rPr>
              <w:t>, pues solamente en estos casos es que se puede verificar que estas cancelan las contribuciones al Sistema General de la Seguridad Social en relación con los ingresos obtenidos por los pagos efectuados por el contrato respectivo.</w:t>
            </w:r>
          </w:p>
          <w:p w14:paraId="7CA6FF73" w14:textId="77777777" w:rsidR="00873275" w:rsidRDefault="00873275" w:rsidP="00873275">
            <w:pPr>
              <w:widowControl w:val="0"/>
              <w:autoSpaceDE w:val="0"/>
              <w:autoSpaceDN w:val="0"/>
              <w:adjustRightInd w:val="0"/>
              <w:spacing w:after="240"/>
              <w:jc w:val="both"/>
              <w:rPr>
                <w:rFonts w:eastAsiaTheme="minorHAnsi"/>
                <w:lang w:eastAsia="en-US"/>
              </w:rPr>
            </w:pPr>
          </w:p>
          <w:p w14:paraId="09319ED6" w14:textId="77777777" w:rsidR="00873275" w:rsidRDefault="0003585F" w:rsidP="00873275">
            <w:pPr>
              <w:widowControl w:val="0"/>
              <w:autoSpaceDE w:val="0"/>
              <w:autoSpaceDN w:val="0"/>
              <w:adjustRightInd w:val="0"/>
              <w:spacing w:after="240"/>
              <w:jc w:val="both"/>
              <w:rPr>
                <w:rFonts w:eastAsiaTheme="minorHAnsi"/>
                <w:lang w:eastAsia="en-US"/>
              </w:rPr>
            </w:pPr>
            <w:r w:rsidRPr="00873275">
              <w:rPr>
                <w:rFonts w:eastAsiaTheme="minorHAnsi"/>
                <w:lang w:eastAsia="en-US"/>
              </w:rPr>
              <w:t>Atentamente</w:t>
            </w:r>
            <w:proofErr w:type="gramStart"/>
            <w:r w:rsidRPr="00873275">
              <w:rPr>
                <w:rFonts w:eastAsiaTheme="minorHAnsi"/>
                <w:lang w:eastAsia="en-US"/>
              </w:rPr>
              <w:t>,</w:t>
            </w:r>
            <w:r w:rsidRPr="00873275">
              <w:rPr>
                <w:rFonts w:ascii="MS Mincho" w:eastAsia="MS Mincho" w:hAnsi="MS Mincho" w:cs="MS Mincho" w:hint="eastAsia"/>
                <w:lang w:eastAsia="en-US"/>
              </w:rPr>
              <w:t> </w:t>
            </w:r>
            <w:proofErr w:type="gramEnd"/>
            <w:r w:rsidRPr="00873275">
              <w:rPr>
                <w:rFonts w:eastAsiaTheme="minorHAnsi"/>
                <w:lang w:eastAsia="en-US"/>
              </w:rPr>
              <w:t xml:space="preserve">(Fdo.) </w:t>
            </w:r>
          </w:p>
          <w:p w14:paraId="5BD88D83" w14:textId="77777777" w:rsidR="00873275" w:rsidRDefault="0003585F" w:rsidP="00873275">
            <w:pPr>
              <w:widowControl w:val="0"/>
              <w:autoSpaceDE w:val="0"/>
              <w:autoSpaceDN w:val="0"/>
              <w:adjustRightInd w:val="0"/>
              <w:spacing w:after="240"/>
              <w:jc w:val="both"/>
              <w:rPr>
                <w:rFonts w:eastAsiaTheme="minorHAnsi"/>
                <w:lang w:eastAsia="en-US"/>
              </w:rPr>
            </w:pPr>
            <w:r w:rsidRPr="00873275">
              <w:rPr>
                <w:rFonts w:eastAsiaTheme="minorHAnsi"/>
                <w:lang w:eastAsia="en-US"/>
              </w:rPr>
              <w:t xml:space="preserve">EDY ALEXANDRA FAJARDO MENDOZA, </w:t>
            </w:r>
          </w:p>
          <w:p w14:paraId="5842256B" w14:textId="1DB9D181" w:rsidR="0003585F" w:rsidRPr="00873275" w:rsidRDefault="0003585F" w:rsidP="00873275">
            <w:pPr>
              <w:widowControl w:val="0"/>
              <w:autoSpaceDE w:val="0"/>
              <w:autoSpaceDN w:val="0"/>
              <w:adjustRightInd w:val="0"/>
              <w:spacing w:after="240"/>
              <w:jc w:val="both"/>
              <w:rPr>
                <w:rFonts w:eastAsiaTheme="minorHAnsi"/>
                <w:lang w:eastAsia="en-US"/>
              </w:rPr>
            </w:pPr>
            <w:r w:rsidRPr="00873275">
              <w:rPr>
                <w:rFonts w:eastAsiaTheme="minorHAnsi"/>
                <w:lang w:eastAsia="en-US"/>
              </w:rPr>
              <w:t>Subdirectora de Gestión Normativa y Doctrina (A).</w:t>
            </w:r>
          </w:p>
        </w:tc>
      </w:tr>
    </w:tbl>
    <w:p w14:paraId="210FFE06" w14:textId="104A9B5B" w:rsidR="0003585F" w:rsidRPr="00873275" w:rsidRDefault="00AE3B85" w:rsidP="00873275">
      <w:pPr>
        <w:widowControl w:val="0"/>
        <w:autoSpaceDE w:val="0"/>
        <w:autoSpaceDN w:val="0"/>
        <w:adjustRightInd w:val="0"/>
        <w:spacing w:after="240"/>
        <w:jc w:val="both"/>
        <w:rPr>
          <w:rFonts w:eastAsiaTheme="minorHAnsi"/>
          <w:lang w:eastAsia="en-US"/>
        </w:rPr>
      </w:pPr>
      <w:r>
        <w:rPr>
          <w:rFonts w:eastAsiaTheme="minorHAnsi"/>
          <w:lang w:eastAsia="en-US"/>
        </w:rPr>
        <w:t>______________________________________________________________________</w:t>
      </w:r>
    </w:p>
    <w:p w14:paraId="228352B5" w14:textId="77777777" w:rsidR="00262070" w:rsidRDefault="00262070" w:rsidP="00873275">
      <w:pPr>
        <w:jc w:val="both"/>
      </w:pPr>
    </w:p>
    <w:p w14:paraId="3CB63484" w14:textId="77777777" w:rsidR="002272C5" w:rsidRPr="00873275" w:rsidRDefault="002272C5" w:rsidP="00873275">
      <w:pPr>
        <w:jc w:val="both"/>
      </w:pPr>
    </w:p>
    <w:sectPr w:rsidR="002272C5" w:rsidRPr="00873275" w:rsidSect="00873275">
      <w:headerReference w:type="default" r:id="rId8"/>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F63A6" w14:textId="77777777" w:rsidR="00344B7D" w:rsidRDefault="00344B7D" w:rsidP="00221175">
      <w:r>
        <w:separator/>
      </w:r>
    </w:p>
  </w:endnote>
  <w:endnote w:type="continuationSeparator" w:id="0">
    <w:p w14:paraId="278F5828" w14:textId="77777777" w:rsidR="00344B7D" w:rsidRDefault="00344B7D" w:rsidP="0022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EBC6F" w14:textId="77777777" w:rsidR="00344B7D" w:rsidRDefault="00344B7D" w:rsidP="00221175">
      <w:r>
        <w:separator/>
      </w:r>
    </w:p>
  </w:footnote>
  <w:footnote w:type="continuationSeparator" w:id="0">
    <w:p w14:paraId="0CBFF9C1" w14:textId="77777777" w:rsidR="00344B7D" w:rsidRDefault="00344B7D" w:rsidP="00221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5E54E" w14:textId="5C6CF94F" w:rsidR="00221175" w:rsidRDefault="0022117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74269F"/>
    <w:multiLevelType w:val="hybridMultilevel"/>
    <w:tmpl w:val="37FA71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521D7F"/>
    <w:multiLevelType w:val="singleLevel"/>
    <w:tmpl w:val="B636CA96"/>
    <w:lvl w:ilvl="0">
      <w:start w:val="8305"/>
      <w:numFmt w:val="decimal"/>
      <w:lvlText w:val="%1"/>
      <w:lvlJc w:val="left"/>
      <w:pPr>
        <w:tabs>
          <w:tab w:val="num" w:pos="1413"/>
        </w:tabs>
        <w:ind w:left="1413" w:hanging="705"/>
      </w:pPr>
      <w:rPr>
        <w:rFonts w:hint="default"/>
      </w:rPr>
    </w:lvl>
  </w:abstractNum>
  <w:abstractNum w:abstractNumId="2">
    <w:nsid w:val="0AF34F8A"/>
    <w:multiLevelType w:val="singleLevel"/>
    <w:tmpl w:val="5980125C"/>
    <w:lvl w:ilvl="0">
      <w:start w:val="8330"/>
      <w:numFmt w:val="decimal"/>
      <w:lvlText w:val="%1"/>
      <w:lvlJc w:val="left"/>
      <w:pPr>
        <w:tabs>
          <w:tab w:val="num" w:pos="1410"/>
        </w:tabs>
        <w:ind w:left="1410" w:hanging="705"/>
      </w:pPr>
      <w:rPr>
        <w:rFonts w:hint="default"/>
      </w:rPr>
    </w:lvl>
  </w:abstractNum>
  <w:abstractNum w:abstractNumId="3">
    <w:nsid w:val="113C6B05"/>
    <w:multiLevelType w:val="singleLevel"/>
    <w:tmpl w:val="C116E626"/>
    <w:lvl w:ilvl="0">
      <w:start w:val="8105"/>
      <w:numFmt w:val="decimal"/>
      <w:lvlText w:val="%1"/>
      <w:lvlJc w:val="left"/>
      <w:pPr>
        <w:tabs>
          <w:tab w:val="num" w:pos="1410"/>
        </w:tabs>
        <w:ind w:left="1410" w:hanging="705"/>
      </w:pPr>
      <w:rPr>
        <w:rFonts w:hint="default"/>
      </w:rPr>
    </w:lvl>
  </w:abstractNum>
  <w:abstractNum w:abstractNumId="4">
    <w:nsid w:val="11701E95"/>
    <w:multiLevelType w:val="hybridMultilevel"/>
    <w:tmpl w:val="FBC6A8D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6E20C9D"/>
    <w:multiLevelType w:val="singleLevel"/>
    <w:tmpl w:val="3770361C"/>
    <w:lvl w:ilvl="0">
      <w:start w:val="8395"/>
      <w:numFmt w:val="decimal"/>
      <w:lvlText w:val="%1"/>
      <w:lvlJc w:val="left"/>
      <w:pPr>
        <w:tabs>
          <w:tab w:val="num" w:pos="1410"/>
        </w:tabs>
        <w:ind w:left="1410" w:hanging="705"/>
      </w:pPr>
      <w:rPr>
        <w:rFonts w:hint="default"/>
      </w:rPr>
    </w:lvl>
  </w:abstractNum>
  <w:abstractNum w:abstractNumId="6">
    <w:nsid w:val="1993603F"/>
    <w:multiLevelType w:val="singleLevel"/>
    <w:tmpl w:val="1590B0EA"/>
    <w:lvl w:ilvl="0">
      <w:start w:val="8315"/>
      <w:numFmt w:val="decimal"/>
      <w:lvlText w:val="%1"/>
      <w:lvlJc w:val="left"/>
      <w:pPr>
        <w:tabs>
          <w:tab w:val="num" w:pos="1410"/>
        </w:tabs>
        <w:ind w:left="1410" w:hanging="705"/>
      </w:pPr>
      <w:rPr>
        <w:rFonts w:hint="default"/>
      </w:rPr>
    </w:lvl>
  </w:abstractNum>
  <w:abstractNum w:abstractNumId="7">
    <w:nsid w:val="1CE95E9F"/>
    <w:multiLevelType w:val="singleLevel"/>
    <w:tmpl w:val="96F009C6"/>
    <w:lvl w:ilvl="0">
      <w:start w:val="1625"/>
      <w:numFmt w:val="decimal"/>
      <w:lvlText w:val="%1"/>
      <w:lvlJc w:val="left"/>
      <w:pPr>
        <w:tabs>
          <w:tab w:val="num" w:pos="1635"/>
        </w:tabs>
        <w:ind w:left="1635" w:hanging="930"/>
      </w:pPr>
      <w:rPr>
        <w:rFonts w:hint="default"/>
      </w:rPr>
    </w:lvl>
  </w:abstractNum>
  <w:abstractNum w:abstractNumId="8">
    <w:nsid w:val="1D003E4E"/>
    <w:multiLevelType w:val="singleLevel"/>
    <w:tmpl w:val="0C72D354"/>
    <w:lvl w:ilvl="0">
      <w:start w:val="8110"/>
      <w:numFmt w:val="decimal"/>
      <w:lvlText w:val="%1"/>
      <w:lvlJc w:val="left"/>
      <w:pPr>
        <w:tabs>
          <w:tab w:val="num" w:pos="1410"/>
        </w:tabs>
        <w:ind w:left="1410" w:hanging="705"/>
      </w:pPr>
      <w:rPr>
        <w:rFonts w:hint="default"/>
      </w:rPr>
    </w:lvl>
  </w:abstractNum>
  <w:abstractNum w:abstractNumId="9">
    <w:nsid w:val="27F50CAC"/>
    <w:multiLevelType w:val="singleLevel"/>
    <w:tmpl w:val="ADB6BA6E"/>
    <w:lvl w:ilvl="0">
      <w:start w:val="1"/>
      <w:numFmt w:val="decimal"/>
      <w:lvlText w:val="%1."/>
      <w:lvlJc w:val="left"/>
      <w:pPr>
        <w:tabs>
          <w:tab w:val="num" w:pos="1410"/>
        </w:tabs>
        <w:ind w:left="1410" w:hanging="705"/>
      </w:pPr>
      <w:rPr>
        <w:rFonts w:hint="default"/>
      </w:rPr>
    </w:lvl>
  </w:abstractNum>
  <w:abstractNum w:abstractNumId="10">
    <w:nsid w:val="2812064A"/>
    <w:multiLevelType w:val="singleLevel"/>
    <w:tmpl w:val="E3DC00AA"/>
    <w:lvl w:ilvl="0">
      <w:start w:val="8305"/>
      <w:numFmt w:val="decimal"/>
      <w:lvlText w:val="%1"/>
      <w:lvlJc w:val="left"/>
      <w:pPr>
        <w:tabs>
          <w:tab w:val="num" w:pos="1410"/>
        </w:tabs>
        <w:ind w:left="1410" w:hanging="705"/>
      </w:pPr>
      <w:rPr>
        <w:rFonts w:hint="default"/>
      </w:rPr>
    </w:lvl>
  </w:abstractNum>
  <w:abstractNum w:abstractNumId="11">
    <w:nsid w:val="28A7536E"/>
    <w:multiLevelType w:val="singleLevel"/>
    <w:tmpl w:val="2D7E8014"/>
    <w:lvl w:ilvl="0">
      <w:start w:val="1"/>
      <w:numFmt w:val="bullet"/>
      <w:lvlText w:val=""/>
      <w:lvlJc w:val="left"/>
      <w:pPr>
        <w:tabs>
          <w:tab w:val="num" w:pos="360"/>
        </w:tabs>
        <w:ind w:left="360" w:hanging="360"/>
      </w:pPr>
      <w:rPr>
        <w:rFonts w:ascii="Wingdings" w:hAnsi="Wingdings" w:hint="default"/>
        <w:b/>
        <w:i w:val="0"/>
        <w:sz w:val="24"/>
      </w:rPr>
    </w:lvl>
  </w:abstractNum>
  <w:abstractNum w:abstractNumId="12">
    <w:nsid w:val="2FBE4038"/>
    <w:multiLevelType w:val="singleLevel"/>
    <w:tmpl w:val="AA14767E"/>
    <w:lvl w:ilvl="0">
      <w:start w:val="81"/>
      <w:numFmt w:val="decimal"/>
      <w:lvlText w:val="%1"/>
      <w:lvlJc w:val="left"/>
      <w:pPr>
        <w:tabs>
          <w:tab w:val="num" w:pos="1410"/>
        </w:tabs>
        <w:ind w:left="1410" w:hanging="705"/>
      </w:pPr>
      <w:rPr>
        <w:rFonts w:hint="default"/>
      </w:rPr>
    </w:lvl>
  </w:abstractNum>
  <w:abstractNum w:abstractNumId="13">
    <w:nsid w:val="3FEA448B"/>
    <w:multiLevelType w:val="singleLevel"/>
    <w:tmpl w:val="911ECB14"/>
    <w:lvl w:ilvl="0">
      <w:start w:val="8310"/>
      <w:numFmt w:val="decimal"/>
      <w:lvlText w:val="%1"/>
      <w:lvlJc w:val="left"/>
      <w:pPr>
        <w:tabs>
          <w:tab w:val="num" w:pos="1425"/>
        </w:tabs>
        <w:ind w:left="1425" w:hanging="720"/>
      </w:pPr>
      <w:rPr>
        <w:rFonts w:hint="default"/>
      </w:rPr>
    </w:lvl>
  </w:abstractNum>
  <w:abstractNum w:abstractNumId="14">
    <w:nsid w:val="42A33456"/>
    <w:multiLevelType w:val="singleLevel"/>
    <w:tmpl w:val="17187C32"/>
    <w:lvl w:ilvl="0">
      <w:start w:val="8105"/>
      <w:numFmt w:val="decimal"/>
      <w:lvlText w:val="%1"/>
      <w:lvlJc w:val="left"/>
      <w:pPr>
        <w:tabs>
          <w:tab w:val="num" w:pos="1260"/>
        </w:tabs>
        <w:ind w:left="1260" w:hanging="555"/>
      </w:pPr>
      <w:rPr>
        <w:rFonts w:hint="default"/>
      </w:rPr>
    </w:lvl>
  </w:abstractNum>
  <w:abstractNum w:abstractNumId="15">
    <w:nsid w:val="4E1E0876"/>
    <w:multiLevelType w:val="multilevel"/>
    <w:tmpl w:val="96AE252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nsid w:val="53302F07"/>
    <w:multiLevelType w:val="hybridMultilevel"/>
    <w:tmpl w:val="AD0E832C"/>
    <w:lvl w:ilvl="0" w:tplc="FA10C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3C2130B"/>
    <w:multiLevelType w:val="singleLevel"/>
    <w:tmpl w:val="8DD0F286"/>
    <w:lvl w:ilvl="0">
      <w:start w:val="8320"/>
      <w:numFmt w:val="decimal"/>
      <w:lvlText w:val="%1"/>
      <w:lvlJc w:val="left"/>
      <w:pPr>
        <w:tabs>
          <w:tab w:val="num" w:pos="1410"/>
        </w:tabs>
        <w:ind w:left="1410" w:hanging="705"/>
      </w:pPr>
      <w:rPr>
        <w:rFonts w:hint="default"/>
      </w:rPr>
    </w:lvl>
  </w:abstractNum>
  <w:abstractNum w:abstractNumId="18">
    <w:nsid w:val="5773260B"/>
    <w:multiLevelType w:val="singleLevel"/>
    <w:tmpl w:val="354E5E00"/>
    <w:lvl w:ilvl="0">
      <w:start w:val="8110"/>
      <w:numFmt w:val="decimal"/>
      <w:lvlText w:val="%1"/>
      <w:lvlJc w:val="left"/>
      <w:pPr>
        <w:tabs>
          <w:tab w:val="num" w:pos="1635"/>
        </w:tabs>
        <w:ind w:left="1635" w:hanging="930"/>
      </w:pPr>
      <w:rPr>
        <w:rFonts w:hint="default"/>
      </w:rPr>
    </w:lvl>
  </w:abstractNum>
  <w:abstractNum w:abstractNumId="19">
    <w:nsid w:val="5A7C1AC7"/>
    <w:multiLevelType w:val="singleLevel"/>
    <w:tmpl w:val="FC447230"/>
    <w:lvl w:ilvl="0">
      <w:start w:val="8335"/>
      <w:numFmt w:val="decimal"/>
      <w:lvlText w:val="%1"/>
      <w:lvlJc w:val="left"/>
      <w:pPr>
        <w:tabs>
          <w:tab w:val="num" w:pos="1410"/>
        </w:tabs>
        <w:ind w:left="1410" w:hanging="705"/>
      </w:pPr>
      <w:rPr>
        <w:rFonts w:hint="default"/>
      </w:rPr>
    </w:lvl>
  </w:abstractNum>
  <w:abstractNum w:abstractNumId="20">
    <w:nsid w:val="5EB9F86B"/>
    <w:multiLevelType w:val="hybridMultilevel"/>
    <w:tmpl w:val="0081CF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2BC187C"/>
    <w:multiLevelType w:val="hybridMultilevel"/>
    <w:tmpl w:val="CBF870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4150B83"/>
    <w:multiLevelType w:val="singleLevel"/>
    <w:tmpl w:val="946A2688"/>
    <w:lvl w:ilvl="0">
      <w:start w:val="1"/>
      <w:numFmt w:val="decimal"/>
      <w:lvlText w:val="%1."/>
      <w:lvlJc w:val="left"/>
      <w:pPr>
        <w:tabs>
          <w:tab w:val="num" w:pos="705"/>
        </w:tabs>
        <w:ind w:left="705" w:hanging="705"/>
      </w:pPr>
      <w:rPr>
        <w:rFonts w:hint="default"/>
      </w:rPr>
    </w:lvl>
  </w:abstractNum>
  <w:abstractNum w:abstractNumId="23">
    <w:nsid w:val="74483C27"/>
    <w:multiLevelType w:val="hybridMultilevel"/>
    <w:tmpl w:val="39C0DB82"/>
    <w:lvl w:ilvl="0" w:tplc="C9241B0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65A21E4"/>
    <w:multiLevelType w:val="singleLevel"/>
    <w:tmpl w:val="D84EADB0"/>
    <w:lvl w:ilvl="0">
      <w:start w:val="8115"/>
      <w:numFmt w:val="decimal"/>
      <w:lvlText w:val="%1"/>
      <w:lvlJc w:val="left"/>
      <w:pPr>
        <w:tabs>
          <w:tab w:val="num" w:pos="1260"/>
        </w:tabs>
        <w:ind w:left="1260" w:hanging="555"/>
      </w:pPr>
      <w:rPr>
        <w:rFonts w:hint="default"/>
      </w:rPr>
    </w:lvl>
  </w:abstractNum>
  <w:abstractNum w:abstractNumId="25">
    <w:nsid w:val="7DCA79B8"/>
    <w:multiLevelType w:val="singleLevel"/>
    <w:tmpl w:val="C6F8B240"/>
    <w:lvl w:ilvl="0">
      <w:start w:val="8110"/>
      <w:numFmt w:val="decimal"/>
      <w:lvlText w:val="%1"/>
      <w:lvlJc w:val="left"/>
      <w:pPr>
        <w:tabs>
          <w:tab w:val="num" w:pos="1260"/>
        </w:tabs>
        <w:ind w:left="1260" w:hanging="555"/>
      </w:pPr>
      <w:rPr>
        <w:rFonts w:hint="default"/>
      </w:rPr>
    </w:lvl>
  </w:abstractNum>
  <w:abstractNum w:abstractNumId="26">
    <w:nsid w:val="7E696688"/>
    <w:multiLevelType w:val="multilevel"/>
    <w:tmpl w:val="86E69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2"/>
  </w:num>
  <w:num w:numId="3">
    <w:abstractNumId w:val="15"/>
  </w:num>
  <w:num w:numId="4">
    <w:abstractNumId w:val="9"/>
  </w:num>
  <w:num w:numId="5">
    <w:abstractNumId w:val="3"/>
  </w:num>
  <w:num w:numId="6">
    <w:abstractNumId w:val="7"/>
  </w:num>
  <w:num w:numId="7">
    <w:abstractNumId w:val="12"/>
  </w:num>
  <w:num w:numId="8">
    <w:abstractNumId w:val="8"/>
  </w:num>
  <w:num w:numId="9">
    <w:abstractNumId w:val="18"/>
  </w:num>
  <w:num w:numId="10">
    <w:abstractNumId w:val="11"/>
  </w:num>
  <w:num w:numId="11">
    <w:abstractNumId w:val="1"/>
  </w:num>
  <w:num w:numId="12">
    <w:abstractNumId w:val="13"/>
  </w:num>
  <w:num w:numId="13">
    <w:abstractNumId w:val="6"/>
  </w:num>
  <w:num w:numId="14">
    <w:abstractNumId w:val="17"/>
  </w:num>
  <w:num w:numId="15">
    <w:abstractNumId w:val="2"/>
  </w:num>
  <w:num w:numId="16">
    <w:abstractNumId w:val="19"/>
  </w:num>
  <w:num w:numId="17">
    <w:abstractNumId w:val="5"/>
  </w:num>
  <w:num w:numId="18">
    <w:abstractNumId w:val="10"/>
  </w:num>
  <w:num w:numId="19">
    <w:abstractNumId w:val="14"/>
  </w:num>
  <w:num w:numId="20">
    <w:abstractNumId w:val="25"/>
  </w:num>
  <w:num w:numId="21">
    <w:abstractNumId w:val="24"/>
  </w:num>
  <w:num w:numId="22">
    <w:abstractNumId w:val="26"/>
  </w:num>
  <w:num w:numId="23">
    <w:abstractNumId w:val="21"/>
  </w:num>
  <w:num w:numId="24">
    <w:abstractNumId w:val="16"/>
  </w:num>
  <w:num w:numId="25">
    <w:abstractNumId w:val="20"/>
  </w:num>
  <w:num w:numId="26">
    <w:abstractNumId w:val="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EF"/>
    <w:rsid w:val="00020BDB"/>
    <w:rsid w:val="00032805"/>
    <w:rsid w:val="0003585F"/>
    <w:rsid w:val="00042F05"/>
    <w:rsid w:val="00050FA2"/>
    <w:rsid w:val="000522DE"/>
    <w:rsid w:val="000709CB"/>
    <w:rsid w:val="000711D2"/>
    <w:rsid w:val="00074CF3"/>
    <w:rsid w:val="00084C5A"/>
    <w:rsid w:val="00090CDA"/>
    <w:rsid w:val="00091335"/>
    <w:rsid w:val="000918CD"/>
    <w:rsid w:val="00092E91"/>
    <w:rsid w:val="000A3DCD"/>
    <w:rsid w:val="000B62BB"/>
    <w:rsid w:val="000D60C2"/>
    <w:rsid w:val="000E15CF"/>
    <w:rsid w:val="000E4FF3"/>
    <w:rsid w:val="000E6793"/>
    <w:rsid w:val="000F69FE"/>
    <w:rsid w:val="000F6F53"/>
    <w:rsid w:val="00113FEC"/>
    <w:rsid w:val="00120A31"/>
    <w:rsid w:val="00127958"/>
    <w:rsid w:val="001350E4"/>
    <w:rsid w:val="00142A8F"/>
    <w:rsid w:val="001450C6"/>
    <w:rsid w:val="00165C4F"/>
    <w:rsid w:val="00165EC3"/>
    <w:rsid w:val="00185AA9"/>
    <w:rsid w:val="0018641E"/>
    <w:rsid w:val="00195E64"/>
    <w:rsid w:val="001A4360"/>
    <w:rsid w:val="001B16A2"/>
    <w:rsid w:val="001B2B41"/>
    <w:rsid w:val="001C1838"/>
    <w:rsid w:val="001C1A06"/>
    <w:rsid w:val="001D1F2C"/>
    <w:rsid w:val="001D4C9B"/>
    <w:rsid w:val="001E05C6"/>
    <w:rsid w:val="001E0B5E"/>
    <w:rsid w:val="001E348C"/>
    <w:rsid w:val="001E6B12"/>
    <w:rsid w:val="00214ABB"/>
    <w:rsid w:val="00215F34"/>
    <w:rsid w:val="00216998"/>
    <w:rsid w:val="00221175"/>
    <w:rsid w:val="002272C5"/>
    <w:rsid w:val="00230799"/>
    <w:rsid w:val="0023383B"/>
    <w:rsid w:val="0023634B"/>
    <w:rsid w:val="00240B90"/>
    <w:rsid w:val="00243CFE"/>
    <w:rsid w:val="00247E80"/>
    <w:rsid w:val="00256BB8"/>
    <w:rsid w:val="00262070"/>
    <w:rsid w:val="00266C90"/>
    <w:rsid w:val="00292ECC"/>
    <w:rsid w:val="002B3CB3"/>
    <w:rsid w:val="002C1AF4"/>
    <w:rsid w:val="002D106F"/>
    <w:rsid w:val="002E7384"/>
    <w:rsid w:val="002F790D"/>
    <w:rsid w:val="002F7F7A"/>
    <w:rsid w:val="00301EE1"/>
    <w:rsid w:val="003026FC"/>
    <w:rsid w:val="0031297C"/>
    <w:rsid w:val="0031502A"/>
    <w:rsid w:val="00317B57"/>
    <w:rsid w:val="00321905"/>
    <w:rsid w:val="00324FB3"/>
    <w:rsid w:val="00344B7D"/>
    <w:rsid w:val="003453AC"/>
    <w:rsid w:val="003516AA"/>
    <w:rsid w:val="00354C09"/>
    <w:rsid w:val="00360319"/>
    <w:rsid w:val="00363F5E"/>
    <w:rsid w:val="0038464E"/>
    <w:rsid w:val="003A0977"/>
    <w:rsid w:val="003A7AB2"/>
    <w:rsid w:val="003D1624"/>
    <w:rsid w:val="003D7E61"/>
    <w:rsid w:val="003E2FD0"/>
    <w:rsid w:val="00410424"/>
    <w:rsid w:val="00415204"/>
    <w:rsid w:val="00415397"/>
    <w:rsid w:val="00434628"/>
    <w:rsid w:val="0043798E"/>
    <w:rsid w:val="004810B4"/>
    <w:rsid w:val="004A1A43"/>
    <w:rsid w:val="004A78CD"/>
    <w:rsid w:val="004B0872"/>
    <w:rsid w:val="004B25E2"/>
    <w:rsid w:val="004B5EA8"/>
    <w:rsid w:val="004B7967"/>
    <w:rsid w:val="004C2476"/>
    <w:rsid w:val="004C2C59"/>
    <w:rsid w:val="004D0EDA"/>
    <w:rsid w:val="004E00AF"/>
    <w:rsid w:val="004E1F85"/>
    <w:rsid w:val="004F6BD8"/>
    <w:rsid w:val="0050184A"/>
    <w:rsid w:val="00512FC7"/>
    <w:rsid w:val="0051349F"/>
    <w:rsid w:val="00522719"/>
    <w:rsid w:val="005264EE"/>
    <w:rsid w:val="0052688E"/>
    <w:rsid w:val="00541B43"/>
    <w:rsid w:val="005468ED"/>
    <w:rsid w:val="00555964"/>
    <w:rsid w:val="005678DC"/>
    <w:rsid w:val="00575906"/>
    <w:rsid w:val="005774AF"/>
    <w:rsid w:val="005B0FC1"/>
    <w:rsid w:val="005B2A7E"/>
    <w:rsid w:val="005B5C4F"/>
    <w:rsid w:val="005D5F48"/>
    <w:rsid w:val="005E3FA1"/>
    <w:rsid w:val="005E4C45"/>
    <w:rsid w:val="005E5641"/>
    <w:rsid w:val="005F0A9E"/>
    <w:rsid w:val="005F2E59"/>
    <w:rsid w:val="00601831"/>
    <w:rsid w:val="00613D15"/>
    <w:rsid w:val="00624055"/>
    <w:rsid w:val="00635DDB"/>
    <w:rsid w:val="00644055"/>
    <w:rsid w:val="00647273"/>
    <w:rsid w:val="0065097F"/>
    <w:rsid w:val="00652F46"/>
    <w:rsid w:val="00660085"/>
    <w:rsid w:val="006638F5"/>
    <w:rsid w:val="006669EF"/>
    <w:rsid w:val="00676755"/>
    <w:rsid w:val="00697BCA"/>
    <w:rsid w:val="006A4B07"/>
    <w:rsid w:val="006B1FAE"/>
    <w:rsid w:val="006D6801"/>
    <w:rsid w:val="006E6707"/>
    <w:rsid w:val="006F781E"/>
    <w:rsid w:val="00701DD0"/>
    <w:rsid w:val="00741431"/>
    <w:rsid w:val="00774D66"/>
    <w:rsid w:val="00776739"/>
    <w:rsid w:val="00780DDE"/>
    <w:rsid w:val="00785D36"/>
    <w:rsid w:val="007865BC"/>
    <w:rsid w:val="007947A0"/>
    <w:rsid w:val="007A0B64"/>
    <w:rsid w:val="007A10B9"/>
    <w:rsid w:val="007A4729"/>
    <w:rsid w:val="007B02D3"/>
    <w:rsid w:val="007B1354"/>
    <w:rsid w:val="007B509F"/>
    <w:rsid w:val="007B5C7A"/>
    <w:rsid w:val="007B5D4E"/>
    <w:rsid w:val="007C0A7C"/>
    <w:rsid w:val="007D5007"/>
    <w:rsid w:val="007D582D"/>
    <w:rsid w:val="007E5283"/>
    <w:rsid w:val="007F16F1"/>
    <w:rsid w:val="00800170"/>
    <w:rsid w:val="00803AFD"/>
    <w:rsid w:val="00812B0C"/>
    <w:rsid w:val="00815EBC"/>
    <w:rsid w:val="00820339"/>
    <w:rsid w:val="008203CB"/>
    <w:rsid w:val="00820D94"/>
    <w:rsid w:val="00843786"/>
    <w:rsid w:val="00844D52"/>
    <w:rsid w:val="008545C3"/>
    <w:rsid w:val="00857926"/>
    <w:rsid w:val="00861F3D"/>
    <w:rsid w:val="00862D72"/>
    <w:rsid w:val="00867A77"/>
    <w:rsid w:val="00873275"/>
    <w:rsid w:val="00886999"/>
    <w:rsid w:val="008B30F2"/>
    <w:rsid w:val="008C5E17"/>
    <w:rsid w:val="00911643"/>
    <w:rsid w:val="0091297D"/>
    <w:rsid w:val="009130E3"/>
    <w:rsid w:val="00916E53"/>
    <w:rsid w:val="00924A0D"/>
    <w:rsid w:val="00932ACF"/>
    <w:rsid w:val="009410DD"/>
    <w:rsid w:val="009538D6"/>
    <w:rsid w:val="00954750"/>
    <w:rsid w:val="0097440B"/>
    <w:rsid w:val="0097680A"/>
    <w:rsid w:val="009B71F0"/>
    <w:rsid w:val="009E48AD"/>
    <w:rsid w:val="009E7124"/>
    <w:rsid w:val="00A05351"/>
    <w:rsid w:val="00A21AA2"/>
    <w:rsid w:val="00A32B22"/>
    <w:rsid w:val="00A408CF"/>
    <w:rsid w:val="00A424AE"/>
    <w:rsid w:val="00A43694"/>
    <w:rsid w:val="00A50053"/>
    <w:rsid w:val="00A570A3"/>
    <w:rsid w:val="00A71028"/>
    <w:rsid w:val="00A7222A"/>
    <w:rsid w:val="00A73EB5"/>
    <w:rsid w:val="00A91F71"/>
    <w:rsid w:val="00AA7B7D"/>
    <w:rsid w:val="00AB0E53"/>
    <w:rsid w:val="00AD1EBA"/>
    <w:rsid w:val="00AD3C3C"/>
    <w:rsid w:val="00AE3B85"/>
    <w:rsid w:val="00B047A2"/>
    <w:rsid w:val="00B16459"/>
    <w:rsid w:val="00B47CCE"/>
    <w:rsid w:val="00B701CD"/>
    <w:rsid w:val="00B71853"/>
    <w:rsid w:val="00B73C7F"/>
    <w:rsid w:val="00B7428E"/>
    <w:rsid w:val="00B753CB"/>
    <w:rsid w:val="00BC46E7"/>
    <w:rsid w:val="00BD01C6"/>
    <w:rsid w:val="00BD76C0"/>
    <w:rsid w:val="00BF0B4E"/>
    <w:rsid w:val="00BF5366"/>
    <w:rsid w:val="00BF710F"/>
    <w:rsid w:val="00BF74B7"/>
    <w:rsid w:val="00C042C2"/>
    <w:rsid w:val="00C2796F"/>
    <w:rsid w:val="00C346ED"/>
    <w:rsid w:val="00C4569A"/>
    <w:rsid w:val="00C67D5B"/>
    <w:rsid w:val="00C814BE"/>
    <w:rsid w:val="00C81826"/>
    <w:rsid w:val="00C97336"/>
    <w:rsid w:val="00CB3A16"/>
    <w:rsid w:val="00CC2F17"/>
    <w:rsid w:val="00CC5263"/>
    <w:rsid w:val="00CD76BC"/>
    <w:rsid w:val="00CE6FCE"/>
    <w:rsid w:val="00CF621D"/>
    <w:rsid w:val="00CF71A8"/>
    <w:rsid w:val="00D15043"/>
    <w:rsid w:val="00D16D7F"/>
    <w:rsid w:val="00D345DB"/>
    <w:rsid w:val="00D53D55"/>
    <w:rsid w:val="00D5594A"/>
    <w:rsid w:val="00D63022"/>
    <w:rsid w:val="00D74147"/>
    <w:rsid w:val="00D96B49"/>
    <w:rsid w:val="00DC1D46"/>
    <w:rsid w:val="00DC4E84"/>
    <w:rsid w:val="00DD5528"/>
    <w:rsid w:val="00DF430C"/>
    <w:rsid w:val="00DF5970"/>
    <w:rsid w:val="00DF711F"/>
    <w:rsid w:val="00E00570"/>
    <w:rsid w:val="00E01D92"/>
    <w:rsid w:val="00E03CBD"/>
    <w:rsid w:val="00E15AE6"/>
    <w:rsid w:val="00E273E9"/>
    <w:rsid w:val="00E27ADC"/>
    <w:rsid w:val="00E51F8C"/>
    <w:rsid w:val="00E551B5"/>
    <w:rsid w:val="00E66A86"/>
    <w:rsid w:val="00E846EC"/>
    <w:rsid w:val="00E916ED"/>
    <w:rsid w:val="00E91ADF"/>
    <w:rsid w:val="00E94973"/>
    <w:rsid w:val="00E95077"/>
    <w:rsid w:val="00E952DD"/>
    <w:rsid w:val="00EA0742"/>
    <w:rsid w:val="00ED0DBB"/>
    <w:rsid w:val="00ED122D"/>
    <w:rsid w:val="00ED7990"/>
    <w:rsid w:val="00EF5F0A"/>
    <w:rsid w:val="00F12E21"/>
    <w:rsid w:val="00F24579"/>
    <w:rsid w:val="00F34D3D"/>
    <w:rsid w:val="00F40814"/>
    <w:rsid w:val="00F42E5A"/>
    <w:rsid w:val="00F42F1C"/>
    <w:rsid w:val="00F45D11"/>
    <w:rsid w:val="00F655EA"/>
    <w:rsid w:val="00F92866"/>
    <w:rsid w:val="00FA1BCB"/>
    <w:rsid w:val="00FA31A1"/>
    <w:rsid w:val="00FA4119"/>
    <w:rsid w:val="00FA51B5"/>
    <w:rsid w:val="00FA6560"/>
    <w:rsid w:val="00FB0DE6"/>
    <w:rsid w:val="00FB501B"/>
    <w:rsid w:val="00FB66B4"/>
    <w:rsid w:val="00FC7412"/>
    <w:rsid w:val="00FC7FAD"/>
    <w:rsid w:val="00FD131B"/>
    <w:rsid w:val="00FD6DF9"/>
    <w:rsid w:val="00FF05B2"/>
    <w:rsid w:val="00FF4E2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FD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A77"/>
    <w:pPr>
      <w:spacing w:after="0" w:line="240" w:lineRule="auto"/>
    </w:pPr>
    <w:rPr>
      <w:rFonts w:ascii="Times New Roman" w:eastAsia="Calibri" w:hAnsi="Times New Roman" w:cs="Times New Roman"/>
      <w:sz w:val="24"/>
      <w:szCs w:val="24"/>
      <w:lang w:eastAsia="es-ES"/>
    </w:rPr>
  </w:style>
  <w:style w:type="paragraph" w:styleId="Ttulo1">
    <w:name w:val="heading 1"/>
    <w:basedOn w:val="Normal"/>
    <w:next w:val="Normal"/>
    <w:link w:val="Ttulo1Car"/>
    <w:uiPriority w:val="9"/>
    <w:qFormat/>
    <w:rsid w:val="00A500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5">
    <w:name w:val="heading 5"/>
    <w:basedOn w:val="Normal"/>
    <w:next w:val="Normal"/>
    <w:link w:val="Ttulo5Car"/>
    <w:qFormat/>
    <w:rsid w:val="00575906"/>
    <w:pPr>
      <w:keepNext/>
      <w:outlineLvl w:val="4"/>
    </w:pPr>
    <w:rPr>
      <w:rFonts w:ascii="Arial" w:eastAsia="Times New Roman" w:hAnsi="Arial"/>
      <w:b/>
      <w:szCs w:val="20"/>
      <w:lang w:val="es-MX"/>
    </w:rPr>
  </w:style>
  <w:style w:type="paragraph" w:styleId="Ttulo9">
    <w:name w:val="heading 9"/>
    <w:basedOn w:val="Normal"/>
    <w:next w:val="Normal"/>
    <w:link w:val="Ttulo9Car"/>
    <w:uiPriority w:val="9"/>
    <w:semiHidden/>
    <w:unhideWhenUsed/>
    <w:qFormat/>
    <w:rsid w:val="009B71F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69EF"/>
    <w:rPr>
      <w:rFonts w:ascii="Tahoma" w:hAnsi="Tahoma" w:cs="Tahoma"/>
      <w:sz w:val="16"/>
      <w:szCs w:val="16"/>
    </w:rPr>
  </w:style>
  <w:style w:type="character" w:customStyle="1" w:styleId="TextodegloboCar">
    <w:name w:val="Texto de globo Car"/>
    <w:basedOn w:val="Fuentedeprrafopredeter"/>
    <w:link w:val="Textodeglobo"/>
    <w:uiPriority w:val="99"/>
    <w:semiHidden/>
    <w:rsid w:val="006669EF"/>
    <w:rPr>
      <w:rFonts w:ascii="Tahoma" w:hAnsi="Tahoma" w:cs="Tahoma"/>
      <w:sz w:val="16"/>
      <w:szCs w:val="16"/>
    </w:rPr>
  </w:style>
  <w:style w:type="paragraph" w:styleId="Encabezado">
    <w:name w:val="header"/>
    <w:basedOn w:val="Normal"/>
    <w:link w:val="EncabezadoCar"/>
    <w:unhideWhenUsed/>
    <w:rsid w:val="00221175"/>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semiHidden/>
    <w:rsid w:val="00221175"/>
  </w:style>
  <w:style w:type="paragraph" w:styleId="Piedepgina">
    <w:name w:val="footer"/>
    <w:basedOn w:val="Normal"/>
    <w:link w:val="PiedepginaCar"/>
    <w:uiPriority w:val="99"/>
    <w:semiHidden/>
    <w:unhideWhenUsed/>
    <w:rsid w:val="00221175"/>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semiHidden/>
    <w:rsid w:val="00221175"/>
  </w:style>
  <w:style w:type="paragraph" w:styleId="NormalWeb">
    <w:name w:val="Normal (Web)"/>
    <w:basedOn w:val="Normal"/>
    <w:uiPriority w:val="99"/>
    <w:rsid w:val="000F6F53"/>
    <w:pPr>
      <w:spacing w:before="100" w:beforeAutospacing="1" w:after="100" w:afterAutospacing="1"/>
    </w:pPr>
    <w:rPr>
      <w:rFonts w:ascii="Arial Unicode MS" w:eastAsia="Arial Unicode MS" w:hAnsi="Arial Unicode MS" w:cs="Arial Unicode MS"/>
      <w:sz w:val="20"/>
      <w:szCs w:val="20"/>
    </w:rPr>
  </w:style>
  <w:style w:type="character" w:styleId="Textoennegrita">
    <w:name w:val="Strong"/>
    <w:basedOn w:val="Fuentedeprrafopredeter"/>
    <w:uiPriority w:val="22"/>
    <w:qFormat/>
    <w:rsid w:val="00A43694"/>
    <w:rPr>
      <w:b/>
      <w:bCs/>
    </w:rPr>
  </w:style>
  <w:style w:type="character" w:customStyle="1" w:styleId="apple-converted-space">
    <w:name w:val="apple-converted-space"/>
    <w:basedOn w:val="Fuentedeprrafopredeter"/>
    <w:rsid w:val="00A43694"/>
  </w:style>
  <w:style w:type="paragraph" w:customStyle="1" w:styleId="msonor">
    <w:name w:val="msonor"/>
    <w:basedOn w:val="Normal"/>
    <w:rsid w:val="00867A77"/>
    <w:pPr>
      <w:spacing w:before="100" w:beforeAutospacing="1" w:after="100" w:afterAutospacing="1"/>
    </w:pPr>
    <w:rPr>
      <w:lang w:val="es-CO" w:eastAsia="es-CO"/>
    </w:rPr>
  </w:style>
  <w:style w:type="paragraph" w:customStyle="1" w:styleId="CM4">
    <w:name w:val="CM4"/>
    <w:basedOn w:val="Normal"/>
    <w:next w:val="Normal"/>
    <w:uiPriority w:val="99"/>
    <w:rsid w:val="00644055"/>
    <w:pPr>
      <w:widowControl w:val="0"/>
      <w:autoSpaceDE w:val="0"/>
      <w:autoSpaceDN w:val="0"/>
      <w:adjustRightInd w:val="0"/>
      <w:spacing w:line="271" w:lineRule="atLeast"/>
    </w:pPr>
    <w:rPr>
      <w:rFonts w:ascii="Arial" w:eastAsia="Times New Roman" w:hAnsi="Arial" w:cs="Arial"/>
    </w:rPr>
  </w:style>
  <w:style w:type="paragraph" w:customStyle="1" w:styleId="Default">
    <w:name w:val="Default"/>
    <w:rsid w:val="00644055"/>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M1">
    <w:name w:val="CM1"/>
    <w:basedOn w:val="Default"/>
    <w:next w:val="Default"/>
    <w:uiPriority w:val="99"/>
    <w:rsid w:val="00644055"/>
    <w:rPr>
      <w:color w:val="auto"/>
    </w:rPr>
  </w:style>
  <w:style w:type="paragraph" w:customStyle="1" w:styleId="CM11">
    <w:name w:val="CM11"/>
    <w:basedOn w:val="Default"/>
    <w:next w:val="Default"/>
    <w:uiPriority w:val="99"/>
    <w:rsid w:val="00644055"/>
    <w:pPr>
      <w:spacing w:after="275"/>
    </w:pPr>
    <w:rPr>
      <w:color w:val="auto"/>
    </w:rPr>
  </w:style>
  <w:style w:type="character" w:customStyle="1" w:styleId="Ttulo5Car">
    <w:name w:val="Título 5 Car"/>
    <w:basedOn w:val="Fuentedeprrafopredeter"/>
    <w:link w:val="Ttulo5"/>
    <w:rsid w:val="00575906"/>
    <w:rPr>
      <w:rFonts w:ascii="Arial" w:eastAsia="Times New Roman" w:hAnsi="Arial" w:cs="Times New Roman"/>
      <w:b/>
      <w:sz w:val="24"/>
      <w:szCs w:val="20"/>
      <w:lang w:val="es-MX" w:eastAsia="es-ES"/>
    </w:rPr>
  </w:style>
  <w:style w:type="paragraph" w:styleId="Sangradetextonormal">
    <w:name w:val="Body Text Indent"/>
    <w:basedOn w:val="Normal"/>
    <w:link w:val="SangradetextonormalCar"/>
    <w:semiHidden/>
    <w:rsid w:val="00E94973"/>
    <w:pPr>
      <w:spacing w:line="360" w:lineRule="auto"/>
      <w:ind w:left="705"/>
      <w:jc w:val="both"/>
    </w:pPr>
    <w:rPr>
      <w:rFonts w:ascii="Tahoma" w:eastAsia="Times New Roman" w:hAnsi="Tahoma"/>
      <w:sz w:val="26"/>
      <w:szCs w:val="20"/>
    </w:rPr>
  </w:style>
  <w:style w:type="character" w:customStyle="1" w:styleId="SangradetextonormalCar">
    <w:name w:val="Sangría de texto normal Car"/>
    <w:basedOn w:val="Fuentedeprrafopredeter"/>
    <w:link w:val="Sangradetextonormal"/>
    <w:semiHidden/>
    <w:rsid w:val="00E94973"/>
    <w:rPr>
      <w:rFonts w:ascii="Tahoma" w:eastAsia="Times New Roman" w:hAnsi="Tahoma" w:cs="Times New Roman"/>
      <w:sz w:val="26"/>
      <w:szCs w:val="20"/>
      <w:lang w:eastAsia="es-ES"/>
    </w:rPr>
  </w:style>
  <w:style w:type="character" w:customStyle="1" w:styleId="Ttulo1Car">
    <w:name w:val="Título 1 Car"/>
    <w:basedOn w:val="Fuentedeprrafopredeter"/>
    <w:link w:val="Ttulo1"/>
    <w:uiPriority w:val="9"/>
    <w:rsid w:val="00A50053"/>
    <w:rPr>
      <w:rFonts w:asciiTheme="majorHAnsi" w:eastAsiaTheme="majorEastAsia" w:hAnsiTheme="majorHAnsi" w:cstheme="majorBidi"/>
      <w:b/>
      <w:bCs/>
      <w:color w:val="365F91" w:themeColor="accent1" w:themeShade="BF"/>
      <w:sz w:val="28"/>
      <w:szCs w:val="28"/>
      <w:lang w:eastAsia="es-ES"/>
    </w:rPr>
  </w:style>
  <w:style w:type="paragraph" w:styleId="Textoindependiente">
    <w:name w:val="Body Text"/>
    <w:basedOn w:val="Normal"/>
    <w:link w:val="TextoindependienteCar"/>
    <w:unhideWhenUsed/>
    <w:rsid w:val="00A50053"/>
    <w:pPr>
      <w:spacing w:after="120"/>
    </w:pPr>
  </w:style>
  <w:style w:type="character" w:customStyle="1" w:styleId="TextoindependienteCar">
    <w:name w:val="Texto independiente Car"/>
    <w:basedOn w:val="Fuentedeprrafopredeter"/>
    <w:link w:val="Textoindependiente"/>
    <w:uiPriority w:val="99"/>
    <w:semiHidden/>
    <w:rsid w:val="00A50053"/>
    <w:rPr>
      <w:rFonts w:ascii="Times New Roman" w:eastAsia="Calibri" w:hAnsi="Times New Roman" w:cs="Times New Roman"/>
      <w:sz w:val="24"/>
      <w:szCs w:val="24"/>
      <w:lang w:eastAsia="es-ES"/>
    </w:rPr>
  </w:style>
  <w:style w:type="paragraph" w:customStyle="1" w:styleId="fr1">
    <w:name w:val="fr1"/>
    <w:basedOn w:val="Normal"/>
    <w:rsid w:val="00A50053"/>
    <w:pPr>
      <w:spacing w:before="100" w:beforeAutospacing="1" w:after="100" w:afterAutospacing="1"/>
    </w:pPr>
    <w:rPr>
      <w:rFonts w:eastAsia="Times New Roman"/>
      <w:lang w:val="es-ES_tradnl" w:eastAsia="es-ES_tradnl"/>
    </w:rPr>
  </w:style>
  <w:style w:type="character" w:styleId="nfasis">
    <w:name w:val="Emphasis"/>
    <w:basedOn w:val="Fuentedeprrafopredeter"/>
    <w:uiPriority w:val="20"/>
    <w:qFormat/>
    <w:rsid w:val="000918CD"/>
    <w:rPr>
      <w:i/>
      <w:iCs/>
    </w:rPr>
  </w:style>
  <w:style w:type="character" w:customStyle="1" w:styleId="titulo1">
    <w:name w:val="titulo1"/>
    <w:basedOn w:val="Fuentedeprrafopredeter"/>
    <w:uiPriority w:val="99"/>
    <w:rsid w:val="00701DD0"/>
    <w:rPr>
      <w:rFonts w:ascii="Times New Roman" w:hAnsi="Times New Roman" w:cs="Times New Roman" w:hint="default"/>
      <w:b/>
      <w:bCs/>
      <w:color w:val="333366"/>
      <w:sz w:val="48"/>
      <w:szCs w:val="48"/>
    </w:rPr>
  </w:style>
  <w:style w:type="character" w:customStyle="1" w:styleId="apple-style-span">
    <w:name w:val="apple-style-span"/>
    <w:basedOn w:val="Fuentedeprrafopredeter"/>
    <w:rsid w:val="00647273"/>
  </w:style>
  <w:style w:type="character" w:customStyle="1" w:styleId="Ttulo9Car">
    <w:name w:val="Título 9 Car"/>
    <w:basedOn w:val="Fuentedeprrafopredeter"/>
    <w:link w:val="Ttulo9"/>
    <w:uiPriority w:val="9"/>
    <w:semiHidden/>
    <w:rsid w:val="009B71F0"/>
    <w:rPr>
      <w:rFonts w:asciiTheme="majorHAnsi" w:eastAsiaTheme="majorEastAsia" w:hAnsiTheme="majorHAnsi" w:cstheme="majorBidi"/>
      <w:i/>
      <w:iCs/>
      <w:color w:val="404040" w:themeColor="text1" w:themeTint="BF"/>
      <w:sz w:val="20"/>
      <w:szCs w:val="20"/>
      <w:lang w:eastAsia="es-ES"/>
    </w:rPr>
  </w:style>
  <w:style w:type="paragraph" w:styleId="Textoindependiente3">
    <w:name w:val="Body Text 3"/>
    <w:basedOn w:val="Normal"/>
    <w:link w:val="Textoindependiente3Car"/>
    <w:uiPriority w:val="99"/>
    <w:semiHidden/>
    <w:unhideWhenUsed/>
    <w:rsid w:val="009B71F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B71F0"/>
    <w:rPr>
      <w:rFonts w:ascii="Times New Roman" w:eastAsia="Calibri" w:hAnsi="Times New Roman" w:cs="Times New Roman"/>
      <w:sz w:val="16"/>
      <w:szCs w:val="16"/>
      <w:lang w:eastAsia="es-ES"/>
    </w:rPr>
  </w:style>
  <w:style w:type="paragraph" w:styleId="Prrafodelista">
    <w:name w:val="List Paragraph"/>
    <w:basedOn w:val="Normal"/>
    <w:uiPriority w:val="34"/>
    <w:qFormat/>
    <w:rsid w:val="002F790D"/>
    <w:pPr>
      <w:ind w:left="720"/>
      <w:contextualSpacing/>
    </w:pPr>
  </w:style>
  <w:style w:type="character" w:styleId="Hipervnculo">
    <w:name w:val="Hyperlink"/>
    <w:basedOn w:val="Fuentedeprrafopredeter"/>
    <w:rsid w:val="00BF5366"/>
    <w:rPr>
      <w:color w:val="0000FF"/>
      <w:u w:val="single"/>
    </w:rPr>
  </w:style>
  <w:style w:type="paragraph" w:customStyle="1" w:styleId="Etiquetadedocumento">
    <w:name w:val="Etiqueta de documento"/>
    <w:basedOn w:val="Normal"/>
    <w:next w:val="Textoindependiente"/>
    <w:rsid w:val="00BF5366"/>
    <w:pPr>
      <w:widowControl w:val="0"/>
      <w:pBdr>
        <w:top w:val="single" w:sz="6" w:space="6" w:color="auto"/>
        <w:bottom w:val="single" w:sz="6" w:space="6" w:color="auto"/>
      </w:pBdr>
      <w:spacing w:before="120" w:line="1500" w:lineRule="atLeast"/>
      <w:ind w:left="36"/>
    </w:pPr>
    <w:rPr>
      <w:rFonts w:ascii="Arial Black" w:eastAsia="Times New Roman" w:hAnsi="Arial Black"/>
      <w:color w:val="808080"/>
      <w:spacing w:val="-110"/>
      <w:sz w:val="144"/>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A77"/>
    <w:pPr>
      <w:spacing w:after="0" w:line="240" w:lineRule="auto"/>
    </w:pPr>
    <w:rPr>
      <w:rFonts w:ascii="Times New Roman" w:eastAsia="Calibri" w:hAnsi="Times New Roman" w:cs="Times New Roman"/>
      <w:sz w:val="24"/>
      <w:szCs w:val="24"/>
      <w:lang w:eastAsia="es-ES"/>
    </w:rPr>
  </w:style>
  <w:style w:type="paragraph" w:styleId="Ttulo1">
    <w:name w:val="heading 1"/>
    <w:basedOn w:val="Normal"/>
    <w:next w:val="Normal"/>
    <w:link w:val="Ttulo1Car"/>
    <w:uiPriority w:val="9"/>
    <w:qFormat/>
    <w:rsid w:val="00A500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5">
    <w:name w:val="heading 5"/>
    <w:basedOn w:val="Normal"/>
    <w:next w:val="Normal"/>
    <w:link w:val="Ttulo5Car"/>
    <w:qFormat/>
    <w:rsid w:val="00575906"/>
    <w:pPr>
      <w:keepNext/>
      <w:outlineLvl w:val="4"/>
    </w:pPr>
    <w:rPr>
      <w:rFonts w:ascii="Arial" w:eastAsia="Times New Roman" w:hAnsi="Arial"/>
      <w:b/>
      <w:szCs w:val="20"/>
      <w:lang w:val="es-MX"/>
    </w:rPr>
  </w:style>
  <w:style w:type="paragraph" w:styleId="Ttulo9">
    <w:name w:val="heading 9"/>
    <w:basedOn w:val="Normal"/>
    <w:next w:val="Normal"/>
    <w:link w:val="Ttulo9Car"/>
    <w:uiPriority w:val="9"/>
    <w:semiHidden/>
    <w:unhideWhenUsed/>
    <w:qFormat/>
    <w:rsid w:val="009B71F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69EF"/>
    <w:rPr>
      <w:rFonts w:ascii="Tahoma" w:hAnsi="Tahoma" w:cs="Tahoma"/>
      <w:sz w:val="16"/>
      <w:szCs w:val="16"/>
    </w:rPr>
  </w:style>
  <w:style w:type="character" w:customStyle="1" w:styleId="TextodegloboCar">
    <w:name w:val="Texto de globo Car"/>
    <w:basedOn w:val="Fuentedeprrafopredeter"/>
    <w:link w:val="Textodeglobo"/>
    <w:uiPriority w:val="99"/>
    <w:semiHidden/>
    <w:rsid w:val="006669EF"/>
    <w:rPr>
      <w:rFonts w:ascii="Tahoma" w:hAnsi="Tahoma" w:cs="Tahoma"/>
      <w:sz w:val="16"/>
      <w:szCs w:val="16"/>
    </w:rPr>
  </w:style>
  <w:style w:type="paragraph" w:styleId="Encabezado">
    <w:name w:val="header"/>
    <w:basedOn w:val="Normal"/>
    <w:link w:val="EncabezadoCar"/>
    <w:unhideWhenUsed/>
    <w:rsid w:val="00221175"/>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semiHidden/>
    <w:rsid w:val="00221175"/>
  </w:style>
  <w:style w:type="paragraph" w:styleId="Piedepgina">
    <w:name w:val="footer"/>
    <w:basedOn w:val="Normal"/>
    <w:link w:val="PiedepginaCar"/>
    <w:uiPriority w:val="99"/>
    <w:semiHidden/>
    <w:unhideWhenUsed/>
    <w:rsid w:val="00221175"/>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semiHidden/>
    <w:rsid w:val="00221175"/>
  </w:style>
  <w:style w:type="paragraph" w:styleId="NormalWeb">
    <w:name w:val="Normal (Web)"/>
    <w:basedOn w:val="Normal"/>
    <w:uiPriority w:val="99"/>
    <w:rsid w:val="000F6F53"/>
    <w:pPr>
      <w:spacing w:before="100" w:beforeAutospacing="1" w:after="100" w:afterAutospacing="1"/>
    </w:pPr>
    <w:rPr>
      <w:rFonts w:ascii="Arial Unicode MS" w:eastAsia="Arial Unicode MS" w:hAnsi="Arial Unicode MS" w:cs="Arial Unicode MS"/>
      <w:sz w:val="20"/>
      <w:szCs w:val="20"/>
    </w:rPr>
  </w:style>
  <w:style w:type="character" w:styleId="Textoennegrita">
    <w:name w:val="Strong"/>
    <w:basedOn w:val="Fuentedeprrafopredeter"/>
    <w:uiPriority w:val="22"/>
    <w:qFormat/>
    <w:rsid w:val="00A43694"/>
    <w:rPr>
      <w:b/>
      <w:bCs/>
    </w:rPr>
  </w:style>
  <w:style w:type="character" w:customStyle="1" w:styleId="apple-converted-space">
    <w:name w:val="apple-converted-space"/>
    <w:basedOn w:val="Fuentedeprrafopredeter"/>
    <w:rsid w:val="00A43694"/>
  </w:style>
  <w:style w:type="paragraph" w:customStyle="1" w:styleId="msonor">
    <w:name w:val="msonor"/>
    <w:basedOn w:val="Normal"/>
    <w:rsid w:val="00867A77"/>
    <w:pPr>
      <w:spacing w:before="100" w:beforeAutospacing="1" w:after="100" w:afterAutospacing="1"/>
    </w:pPr>
    <w:rPr>
      <w:lang w:val="es-CO" w:eastAsia="es-CO"/>
    </w:rPr>
  </w:style>
  <w:style w:type="paragraph" w:customStyle="1" w:styleId="CM4">
    <w:name w:val="CM4"/>
    <w:basedOn w:val="Normal"/>
    <w:next w:val="Normal"/>
    <w:uiPriority w:val="99"/>
    <w:rsid w:val="00644055"/>
    <w:pPr>
      <w:widowControl w:val="0"/>
      <w:autoSpaceDE w:val="0"/>
      <w:autoSpaceDN w:val="0"/>
      <w:adjustRightInd w:val="0"/>
      <w:spacing w:line="271" w:lineRule="atLeast"/>
    </w:pPr>
    <w:rPr>
      <w:rFonts w:ascii="Arial" w:eastAsia="Times New Roman" w:hAnsi="Arial" w:cs="Arial"/>
    </w:rPr>
  </w:style>
  <w:style w:type="paragraph" w:customStyle="1" w:styleId="Default">
    <w:name w:val="Default"/>
    <w:rsid w:val="00644055"/>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M1">
    <w:name w:val="CM1"/>
    <w:basedOn w:val="Default"/>
    <w:next w:val="Default"/>
    <w:uiPriority w:val="99"/>
    <w:rsid w:val="00644055"/>
    <w:rPr>
      <w:color w:val="auto"/>
    </w:rPr>
  </w:style>
  <w:style w:type="paragraph" w:customStyle="1" w:styleId="CM11">
    <w:name w:val="CM11"/>
    <w:basedOn w:val="Default"/>
    <w:next w:val="Default"/>
    <w:uiPriority w:val="99"/>
    <w:rsid w:val="00644055"/>
    <w:pPr>
      <w:spacing w:after="275"/>
    </w:pPr>
    <w:rPr>
      <w:color w:val="auto"/>
    </w:rPr>
  </w:style>
  <w:style w:type="character" w:customStyle="1" w:styleId="Ttulo5Car">
    <w:name w:val="Título 5 Car"/>
    <w:basedOn w:val="Fuentedeprrafopredeter"/>
    <w:link w:val="Ttulo5"/>
    <w:rsid w:val="00575906"/>
    <w:rPr>
      <w:rFonts w:ascii="Arial" w:eastAsia="Times New Roman" w:hAnsi="Arial" w:cs="Times New Roman"/>
      <w:b/>
      <w:sz w:val="24"/>
      <w:szCs w:val="20"/>
      <w:lang w:val="es-MX" w:eastAsia="es-ES"/>
    </w:rPr>
  </w:style>
  <w:style w:type="paragraph" w:styleId="Sangradetextonormal">
    <w:name w:val="Body Text Indent"/>
    <w:basedOn w:val="Normal"/>
    <w:link w:val="SangradetextonormalCar"/>
    <w:semiHidden/>
    <w:rsid w:val="00E94973"/>
    <w:pPr>
      <w:spacing w:line="360" w:lineRule="auto"/>
      <w:ind w:left="705"/>
      <w:jc w:val="both"/>
    </w:pPr>
    <w:rPr>
      <w:rFonts w:ascii="Tahoma" w:eastAsia="Times New Roman" w:hAnsi="Tahoma"/>
      <w:sz w:val="26"/>
      <w:szCs w:val="20"/>
    </w:rPr>
  </w:style>
  <w:style w:type="character" w:customStyle="1" w:styleId="SangradetextonormalCar">
    <w:name w:val="Sangría de texto normal Car"/>
    <w:basedOn w:val="Fuentedeprrafopredeter"/>
    <w:link w:val="Sangradetextonormal"/>
    <w:semiHidden/>
    <w:rsid w:val="00E94973"/>
    <w:rPr>
      <w:rFonts w:ascii="Tahoma" w:eastAsia="Times New Roman" w:hAnsi="Tahoma" w:cs="Times New Roman"/>
      <w:sz w:val="26"/>
      <w:szCs w:val="20"/>
      <w:lang w:eastAsia="es-ES"/>
    </w:rPr>
  </w:style>
  <w:style w:type="character" w:customStyle="1" w:styleId="Ttulo1Car">
    <w:name w:val="Título 1 Car"/>
    <w:basedOn w:val="Fuentedeprrafopredeter"/>
    <w:link w:val="Ttulo1"/>
    <w:uiPriority w:val="9"/>
    <w:rsid w:val="00A50053"/>
    <w:rPr>
      <w:rFonts w:asciiTheme="majorHAnsi" w:eastAsiaTheme="majorEastAsia" w:hAnsiTheme="majorHAnsi" w:cstheme="majorBidi"/>
      <w:b/>
      <w:bCs/>
      <w:color w:val="365F91" w:themeColor="accent1" w:themeShade="BF"/>
      <w:sz w:val="28"/>
      <w:szCs w:val="28"/>
      <w:lang w:eastAsia="es-ES"/>
    </w:rPr>
  </w:style>
  <w:style w:type="paragraph" w:styleId="Textoindependiente">
    <w:name w:val="Body Text"/>
    <w:basedOn w:val="Normal"/>
    <w:link w:val="TextoindependienteCar"/>
    <w:unhideWhenUsed/>
    <w:rsid w:val="00A50053"/>
    <w:pPr>
      <w:spacing w:after="120"/>
    </w:pPr>
  </w:style>
  <w:style w:type="character" w:customStyle="1" w:styleId="TextoindependienteCar">
    <w:name w:val="Texto independiente Car"/>
    <w:basedOn w:val="Fuentedeprrafopredeter"/>
    <w:link w:val="Textoindependiente"/>
    <w:uiPriority w:val="99"/>
    <w:semiHidden/>
    <w:rsid w:val="00A50053"/>
    <w:rPr>
      <w:rFonts w:ascii="Times New Roman" w:eastAsia="Calibri" w:hAnsi="Times New Roman" w:cs="Times New Roman"/>
      <w:sz w:val="24"/>
      <w:szCs w:val="24"/>
      <w:lang w:eastAsia="es-ES"/>
    </w:rPr>
  </w:style>
  <w:style w:type="paragraph" w:customStyle="1" w:styleId="fr1">
    <w:name w:val="fr1"/>
    <w:basedOn w:val="Normal"/>
    <w:rsid w:val="00A50053"/>
    <w:pPr>
      <w:spacing w:before="100" w:beforeAutospacing="1" w:after="100" w:afterAutospacing="1"/>
    </w:pPr>
    <w:rPr>
      <w:rFonts w:eastAsia="Times New Roman"/>
      <w:lang w:val="es-ES_tradnl" w:eastAsia="es-ES_tradnl"/>
    </w:rPr>
  </w:style>
  <w:style w:type="character" w:styleId="nfasis">
    <w:name w:val="Emphasis"/>
    <w:basedOn w:val="Fuentedeprrafopredeter"/>
    <w:uiPriority w:val="20"/>
    <w:qFormat/>
    <w:rsid w:val="000918CD"/>
    <w:rPr>
      <w:i/>
      <w:iCs/>
    </w:rPr>
  </w:style>
  <w:style w:type="character" w:customStyle="1" w:styleId="titulo1">
    <w:name w:val="titulo1"/>
    <w:basedOn w:val="Fuentedeprrafopredeter"/>
    <w:uiPriority w:val="99"/>
    <w:rsid w:val="00701DD0"/>
    <w:rPr>
      <w:rFonts w:ascii="Times New Roman" w:hAnsi="Times New Roman" w:cs="Times New Roman" w:hint="default"/>
      <w:b/>
      <w:bCs/>
      <w:color w:val="333366"/>
      <w:sz w:val="48"/>
      <w:szCs w:val="48"/>
    </w:rPr>
  </w:style>
  <w:style w:type="character" w:customStyle="1" w:styleId="apple-style-span">
    <w:name w:val="apple-style-span"/>
    <w:basedOn w:val="Fuentedeprrafopredeter"/>
    <w:rsid w:val="00647273"/>
  </w:style>
  <w:style w:type="character" w:customStyle="1" w:styleId="Ttulo9Car">
    <w:name w:val="Título 9 Car"/>
    <w:basedOn w:val="Fuentedeprrafopredeter"/>
    <w:link w:val="Ttulo9"/>
    <w:uiPriority w:val="9"/>
    <w:semiHidden/>
    <w:rsid w:val="009B71F0"/>
    <w:rPr>
      <w:rFonts w:asciiTheme="majorHAnsi" w:eastAsiaTheme="majorEastAsia" w:hAnsiTheme="majorHAnsi" w:cstheme="majorBidi"/>
      <w:i/>
      <w:iCs/>
      <w:color w:val="404040" w:themeColor="text1" w:themeTint="BF"/>
      <w:sz w:val="20"/>
      <w:szCs w:val="20"/>
      <w:lang w:eastAsia="es-ES"/>
    </w:rPr>
  </w:style>
  <w:style w:type="paragraph" w:styleId="Textoindependiente3">
    <w:name w:val="Body Text 3"/>
    <w:basedOn w:val="Normal"/>
    <w:link w:val="Textoindependiente3Car"/>
    <w:uiPriority w:val="99"/>
    <w:semiHidden/>
    <w:unhideWhenUsed/>
    <w:rsid w:val="009B71F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B71F0"/>
    <w:rPr>
      <w:rFonts w:ascii="Times New Roman" w:eastAsia="Calibri" w:hAnsi="Times New Roman" w:cs="Times New Roman"/>
      <w:sz w:val="16"/>
      <w:szCs w:val="16"/>
      <w:lang w:eastAsia="es-ES"/>
    </w:rPr>
  </w:style>
  <w:style w:type="paragraph" w:styleId="Prrafodelista">
    <w:name w:val="List Paragraph"/>
    <w:basedOn w:val="Normal"/>
    <w:uiPriority w:val="34"/>
    <w:qFormat/>
    <w:rsid w:val="002F790D"/>
    <w:pPr>
      <w:ind w:left="720"/>
      <w:contextualSpacing/>
    </w:pPr>
  </w:style>
  <w:style w:type="character" w:styleId="Hipervnculo">
    <w:name w:val="Hyperlink"/>
    <w:basedOn w:val="Fuentedeprrafopredeter"/>
    <w:rsid w:val="00BF5366"/>
    <w:rPr>
      <w:color w:val="0000FF"/>
      <w:u w:val="single"/>
    </w:rPr>
  </w:style>
  <w:style w:type="paragraph" w:customStyle="1" w:styleId="Etiquetadedocumento">
    <w:name w:val="Etiqueta de documento"/>
    <w:basedOn w:val="Normal"/>
    <w:next w:val="Textoindependiente"/>
    <w:rsid w:val="00BF5366"/>
    <w:pPr>
      <w:widowControl w:val="0"/>
      <w:pBdr>
        <w:top w:val="single" w:sz="6" w:space="6" w:color="auto"/>
        <w:bottom w:val="single" w:sz="6" w:space="6" w:color="auto"/>
      </w:pBdr>
      <w:spacing w:before="120" w:line="1500" w:lineRule="atLeast"/>
      <w:ind w:left="36"/>
    </w:pPr>
    <w:rPr>
      <w:rFonts w:ascii="Arial Black" w:eastAsia="Times New Roman" w:hAnsi="Arial Black"/>
      <w:color w:val="808080"/>
      <w:spacing w:val="-110"/>
      <w:sz w:val="14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46570">
      <w:bodyDiv w:val="1"/>
      <w:marLeft w:val="0"/>
      <w:marRight w:val="0"/>
      <w:marTop w:val="0"/>
      <w:marBottom w:val="0"/>
      <w:divBdr>
        <w:top w:val="none" w:sz="0" w:space="0" w:color="auto"/>
        <w:left w:val="none" w:sz="0" w:space="0" w:color="auto"/>
        <w:bottom w:val="none" w:sz="0" w:space="0" w:color="auto"/>
        <w:right w:val="none" w:sz="0" w:space="0" w:color="auto"/>
      </w:divBdr>
      <w:divsChild>
        <w:div w:id="1273971470">
          <w:marLeft w:val="0"/>
          <w:marRight w:val="0"/>
          <w:marTop w:val="0"/>
          <w:marBottom w:val="291"/>
          <w:divBdr>
            <w:top w:val="none" w:sz="0" w:space="0" w:color="auto"/>
            <w:left w:val="none" w:sz="0" w:space="0" w:color="auto"/>
            <w:bottom w:val="single" w:sz="6" w:space="4" w:color="E7ECF8"/>
            <w:right w:val="none" w:sz="0" w:space="0" w:color="auto"/>
          </w:divBdr>
        </w:div>
      </w:divsChild>
    </w:div>
    <w:div w:id="527332071">
      <w:bodyDiv w:val="1"/>
      <w:marLeft w:val="0"/>
      <w:marRight w:val="0"/>
      <w:marTop w:val="0"/>
      <w:marBottom w:val="0"/>
      <w:divBdr>
        <w:top w:val="none" w:sz="0" w:space="0" w:color="auto"/>
        <w:left w:val="none" w:sz="0" w:space="0" w:color="auto"/>
        <w:bottom w:val="none" w:sz="0" w:space="0" w:color="auto"/>
        <w:right w:val="none" w:sz="0" w:space="0" w:color="auto"/>
      </w:divBdr>
    </w:div>
    <w:div w:id="880361841">
      <w:bodyDiv w:val="1"/>
      <w:marLeft w:val="0"/>
      <w:marRight w:val="0"/>
      <w:marTop w:val="0"/>
      <w:marBottom w:val="0"/>
      <w:divBdr>
        <w:top w:val="none" w:sz="0" w:space="0" w:color="auto"/>
        <w:left w:val="none" w:sz="0" w:space="0" w:color="auto"/>
        <w:bottom w:val="none" w:sz="0" w:space="0" w:color="auto"/>
        <w:right w:val="none" w:sz="0" w:space="0" w:color="auto"/>
      </w:divBdr>
    </w:div>
    <w:div w:id="203622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1102</Words>
  <Characters>6067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GIL</dc:creator>
  <cp:lastModifiedBy>CENTRO NACIONAL DE ESTUDIOS TRIBUTARIOS DE COLOMBIA </cp:lastModifiedBy>
  <cp:revision>9</cp:revision>
  <cp:lastPrinted>2011-09-01T13:33:00Z</cp:lastPrinted>
  <dcterms:created xsi:type="dcterms:W3CDTF">2014-03-08T22:45:00Z</dcterms:created>
  <dcterms:modified xsi:type="dcterms:W3CDTF">2014-09-21T21:09:00Z</dcterms:modified>
</cp:coreProperties>
</file>